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default" w:ascii="Times New Roman" w:hAnsi="Times New Roman" w:eastAsia="方正黑体简体" w:cs="Times New Roman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方正黑体简体" w:cs="Times New Roman"/>
          <w:kern w:val="0"/>
          <w:sz w:val="32"/>
          <w:szCs w:val="32"/>
          <w:lang w:bidi="ar"/>
        </w:rPr>
        <w:t>附件1</w:t>
      </w:r>
    </w:p>
    <w:p>
      <w:pPr>
        <w:widowControl/>
        <w:jc w:val="center"/>
        <w:textAlignment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bidi="ar"/>
        </w:rPr>
        <w:t>测绘地理信息成果目录汇交统计表</w:t>
      </w:r>
    </w:p>
    <w:p>
      <w:pPr>
        <w:rPr>
          <w:rFonts w:hint="default" w:ascii="Times New Roman" w:hAnsi="Times New Roman" w:cs="Times New Roman"/>
        </w:rPr>
      </w:pPr>
    </w:p>
    <w:tbl>
      <w:tblPr>
        <w:tblStyle w:val="5"/>
        <w:tblW w:w="140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0"/>
        <w:gridCol w:w="1055"/>
        <w:gridCol w:w="4910"/>
        <w:gridCol w:w="1735"/>
        <w:gridCol w:w="4175"/>
        <w:gridCol w:w="12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1" w:hRule="atLeast"/>
          <w:tblHeader/>
          <w:jc w:val="center"/>
        </w:trPr>
        <w:tc>
          <w:tcPr>
            <w:tcW w:w="98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bidi="ar"/>
              </w:rPr>
              <w:t>辖区</w:t>
            </w:r>
          </w:p>
        </w:tc>
        <w:tc>
          <w:tcPr>
            <w:tcW w:w="105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eastAsia="zh-CN" w:bidi="ar"/>
              </w:rPr>
              <w:t>汇交</w:t>
            </w: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bidi="ar"/>
              </w:rPr>
              <w:t>项目数量</w:t>
            </w:r>
          </w:p>
        </w:tc>
        <w:tc>
          <w:tcPr>
            <w:tcW w:w="49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bidi="ar"/>
              </w:rPr>
              <w:t>项目名称</w:t>
            </w:r>
          </w:p>
        </w:tc>
        <w:tc>
          <w:tcPr>
            <w:tcW w:w="1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eastAsia="zh-CN" w:bidi="ar"/>
              </w:rPr>
              <w:t>成果类型</w:t>
            </w:r>
          </w:p>
        </w:tc>
        <w:tc>
          <w:tcPr>
            <w:tcW w:w="41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eastAsia="zh-CN" w:bidi="ar"/>
              </w:rPr>
              <w:t>汇交单位</w:t>
            </w:r>
          </w:p>
        </w:tc>
        <w:tc>
          <w:tcPr>
            <w:tcW w:w="1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sz w:val="28"/>
                <w:szCs w:val="28"/>
                <w:highlight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eastAsia="zh-CN" w:bidi="ar"/>
              </w:rPr>
              <w:t>汇交</w:t>
            </w:r>
            <w:r>
              <w:rPr>
                <w:rFonts w:hint="eastAsia" w:ascii="方正仿宋简体" w:hAnsi="方正仿宋简体" w:eastAsia="方正仿宋简体" w:cs="方正仿宋简体"/>
                <w:b/>
                <w:kern w:val="0"/>
                <w:sz w:val="28"/>
                <w:szCs w:val="28"/>
                <w:highlight w:val="none"/>
                <w:lang w:bidi="ar"/>
              </w:rPr>
              <w:t>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</w:rPr>
              <w:t>兖州区</w:t>
            </w:r>
          </w:p>
        </w:tc>
        <w:tc>
          <w:tcPr>
            <w:tcW w:w="1055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</w:rPr>
              <w:t>11</w:t>
            </w:r>
          </w:p>
        </w:tc>
        <w:tc>
          <w:tcPr>
            <w:tcW w:w="491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航天科普地块测绘项目</w:t>
            </w:r>
          </w:p>
        </w:tc>
        <w:tc>
          <w:tcPr>
            <w:tcW w:w="173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山东省鲁南地质工程勘察院（山东省地质矿产勘查开发局第二地质大队）</w:t>
            </w:r>
          </w:p>
        </w:tc>
        <w:tc>
          <w:tcPr>
            <w:tcW w:w="1241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济曲快速路商业两个地块测绘项目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山东省鲁南地质工程勘察院（山东省地质矿产勘查开发局第二地质大队）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联诚新兖镇新驿一村地块测绘项目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山东省鲁南地质工程勘察院（山东省地质矿产勘查开发局第二地质大队）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鲁王路、冀州北路、扬州支路、雍州路及兴园路地块测绘项目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山东省鲁南地质工程勘察院（山东省地质矿产勘查开发局第二地质大队）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太阳纸业徐营和王桥地块测绘项目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山东省鲁南地质工程勘察院（山东省地质矿产勘查开发局第二地质大队）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兖州桂雨朝阳项目地上部分预测绘工程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济宁市兖州区中正房地产测绘有限公司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惠民瑞马·世家二期综合管线测量项目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矢量地图数据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济宁市兖州区中正房地产测绘有限公司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太阳幸福阳光花园预测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济宁市兖州区中正房地产测绘有限公司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兖州韩楼社区实测项目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济宁市兖州区中正房地产测绘有限公司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济宁市兖州区东韩新村社区建设项目实测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济宁市兖州区中正房地产测绘有限公司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君临玺园项目实测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济宁市兖州区中正房地产测绘有限公司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</w:rPr>
              <w:t>邹城市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东海院子29-54、100号楼实测绘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邹城市天衡房地产测绘有限公司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孟子湖商业水街14-16号楼实测绘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邹城市天衡房地产测绘有限公司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default" w:ascii="Times New Roman" w:hAnsi="Times New Roman" w:eastAsia="方正仿宋简体" w:cs="Times New Roman"/>
                <w:color w:val="333333"/>
                <w:sz w:val="24"/>
                <w:szCs w:val="24"/>
                <w:shd w:val="clear" w:color="auto" w:fill="FFFFFF"/>
              </w:rPr>
              <w:t>润富万豪嘉园4、6-8、10-12、15、18-20、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333333"/>
                <w:sz w:val="24"/>
                <w:szCs w:val="24"/>
                <w:shd w:val="clear" w:color="auto" w:fill="FFFFFF"/>
              </w:rPr>
              <w:t>22-24号楼实测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邹城市天衡房地产测绘有限公司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李官住宅楼测绘项目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荣信扩建项目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城前产业园测绘项目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大洪沟村测绘项目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 xml:space="preserve"> 唐村三期丙煤厂测绘项目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 w:firstLine="120" w:firstLineChars="5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太阳纸业测绘项目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邹城市土地测绘有限公司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雍泽府共29栋楼实测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邹城市天衡房地产测绘有限公司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bidi="ar"/>
              </w:rPr>
              <w:t>2024.2.5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  <w:t>太白湖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  <w:t>8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方正仿宋简体" w:hAnsi="方正仿宋简体" w:eastAsia="方正仿宋简体" w:cs="方正仿宋简体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highlight w:val="none"/>
                <w:shd w:val="clear" w:color="auto" w:fill="FFFFFF"/>
                <w:lang w:val="en-US" w:eastAsia="zh-CN"/>
              </w:rPr>
              <w:t>纯水岸一期幼儿园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方正仿宋简体" w:hAnsi="方正仿宋简体" w:eastAsia="方正仿宋简体" w:cs="方正仿宋简体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highlight w:val="none"/>
                <w:shd w:val="clear" w:color="auto" w:fill="FFFFFF"/>
                <w:lang w:val="en-US" w:eastAsia="zh-CN"/>
              </w:rPr>
              <w:t>工程测量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方正仿宋简体" w:hAnsi="方正仿宋简体" w:eastAsia="方正仿宋简体" w:cs="方正仿宋简体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sz w:val="24"/>
                <w:highlight w:val="none"/>
                <w:shd w:val="clear" w:color="auto" w:fill="FFFFFF"/>
                <w:lang w:val="en-US" w:eastAsia="zh-CN"/>
              </w:rPr>
              <w:t>山东智维勘测规划设计有限公司</w:t>
            </w:r>
          </w:p>
        </w:tc>
        <w:tc>
          <w:tcPr>
            <w:tcW w:w="1241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方正仿宋简体" w:hAnsi="方正仿宋简体" w:eastAsia="方正仿宋简体" w:cs="方正仿宋简体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纯水岸一期56#-64#楼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工程测量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山东智维勘测规划设计有限公司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济宁北湖省级旅游度假区2023年第1批次城镇建设用地勘测定界（地块8）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济宁方宇测绘有限公司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济宁北湖省级旅游度假区2023年第2批次城镇建设用地勘测定界（1-4地块）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济宁方宇测绘有限公司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济宁北湖省级旅游度假区2023年第3批次城镇建设用地勘测定界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济宁方宇测绘有限公司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济宁北湖省级旅游度假区2023年第4批次城镇建设用地勘测定界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济宁方宇测绘有限公司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济宁北湖省级旅游度假区2023年第5批次城镇建设用地勘测定界（1-4、6、11地块）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济宁方宇测绘有限公司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sz w:val="24"/>
                <w:szCs w:val="24"/>
              </w:rPr>
              <w:t>济宁北湖省级旅游度假区2023年第9批次城镇建设用地勘测定界（1-2地块）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济宁方宇测绘有限公司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eastAsia="zh-CN"/>
              </w:rPr>
              <w:t>曲阜市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曲阜市山大矿山机械设备有限公司权籍调查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山东金诚地理信息有限公司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尼山圣境鲁源项目231亩土地测量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山东金诚地理信息有限公司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曲阜海吉亚医疗管理有限公司权籍调查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山东金诚地理信息有限公司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leftChars="0" w:right="0" w:rightChars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曲阜市迎宾馆有限公司地形测量及宗地图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山东金诚地理信息有限公司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年产7.4吨高性能复合管道扩能项目规划钢制管件二期车间现状测绘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工程测量控制点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曲阜市名城设计院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2023.9.26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9F9F9"/>
              </w:rPr>
              <w:t>曲阜市孔子大道86号（风雅颂）小区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9F9F9"/>
                <w:lang w:val="en-US" w:eastAsia="zh-CN"/>
              </w:rPr>
              <w:t>1#2#3#5#6#7#8#9#10#11#12#15#16#17#18#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9F9F9"/>
              </w:rPr>
              <w:t>19号楼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曲阜市正诚房产测绘有限公司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2023.11.13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9F9F9"/>
              </w:rPr>
              <w:t>曲阜市裕隆路188号（祥府二期）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9F9F9"/>
                <w:lang w:val="en-US" w:eastAsia="zh-CN"/>
              </w:rPr>
              <w:t>1#2#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9F9F9"/>
              </w:rPr>
              <w:t>3号楼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240" w:firstLineChars="10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eastAsia="zh-CN"/>
              </w:rPr>
              <w:t>曲阜市正诚房产测绘有限公司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  <w:t>2023.11.13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泗水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泗水县泰源农副产品交易中心一期建设工程竣工勘验测绘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竣工核实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山东星晖地理信息工程有限公司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中垦流通·泗水农产品智慧物流园·一期建设工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程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竣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工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勘验测绘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竣工核实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山东星晖地理信息工程有限公司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永威生产基地4#标准车间建设项目建设工程竣工勘验测绘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竣工核实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山东星晖地理信息工程有限公司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泗水县泗河街道卫生院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eastAsia="zh-CN"/>
              </w:rPr>
              <w:t>病房综合楼项目规划竣工勘验测绘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竣工核实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  <w:lang w:val="en-US" w:eastAsia="zh-CN"/>
              </w:rPr>
              <w:t>山东星晖地理信息工程有限公司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鑫运达环保、涂装工程设备制造项目1#、6#7#车间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工程测量控制点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济宁新坐标工程设计咨询有限公司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2024.2.19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泗水县第二人民医院建设项目 门诊综合楼/医技楼/病房楼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工程测量控制点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济宁新坐标工程设计咨询有限公司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2024.2.27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shd w:val="clear" w:color="auto" w:fill="FFFFFF"/>
                <w:lang w:val="en-US" w:eastAsia="zh-CN"/>
              </w:rPr>
              <w:t>汶上县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shd w:val="clear" w:color="auto" w:fill="FFFFFF"/>
                <w:lang w:val="en-US" w:eastAsia="zh-CN" w:bidi="ar-SA"/>
              </w:rPr>
              <w:t>6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汶上现代金融产业园3栋楼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山东磐恒土地房地产资产评估测绘有限公司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2024.3.13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汶上县现代公馆二期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工程测量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山东磐恒土地房地产资产评估测绘有限公司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2024.3.13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山东世腾运动设备有限公司勘测定界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山东众友测绘有限公司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山东兴仓物流有限公司勘测定界[2022]61-1号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山东众友测绘有限公司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2024.1.10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汶上摩登奥莱商业管理有限公司勘测定界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山东众友测绘有限公司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汶上县农联商贸有限公司勘测定界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地籍测绘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山东众友测绘有限公司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2024.2.01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嘉祥县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祥炬新城7#、8#、10#、11#、活动中心、门卫测绘项目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矢量地图数据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嘉祥同创项目管理咨询有限公司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钱庙地形图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矢量地图数据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嘉祥同创项目管理咨询有限公司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梧樾公馆二期测绘项目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矢量地图数据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嘉祥同创项目管理咨询有限公司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黄岗小学地形图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矢量地图数据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嘉祥同创项目管理咨询有限公司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202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4.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.18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eastAsia="zh-CN"/>
              </w:rPr>
              <w:t>任城区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highlight w:val="none"/>
                <w:lang w:val="en-US" w:eastAsia="zh-CN"/>
              </w:rPr>
              <w:t>3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博观江悦 （5- 12/26/28#楼 ）综合验收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工程测量控制点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济宁翔宇测绘股份有限公司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集美澜湾项目地下管线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eastAsia="zh-CN"/>
              </w:rPr>
              <w:t>竣工测绘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工程测量控制点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济宁翔宇测绘股份有限公司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</w:rPr>
              <w:t>济宁弘儒佳苑1-3#楼房产测绘项目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color w:val="auto"/>
                <w:kern w:val="2"/>
                <w:sz w:val="24"/>
                <w:szCs w:val="24"/>
                <w:highlight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color w:val="auto"/>
                <w:sz w:val="24"/>
                <w:szCs w:val="24"/>
                <w:highlight w:val="none"/>
                <w:shd w:val="clear" w:color="auto" w:fill="auto"/>
              </w:rPr>
              <w:t>济宁翔宇测绘股份有限公司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lang w:val="en-US" w:eastAsia="zh-CN"/>
              </w:rPr>
              <w:t>2024.1.24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980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</w:rPr>
              <w:t>金乡县</w:t>
            </w:r>
          </w:p>
        </w:tc>
        <w:tc>
          <w:tcPr>
            <w:tcW w:w="1055" w:type="dxa"/>
            <w:vMerge w:val="restar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  <w:lang w:val="en-US" w:eastAsia="zh-CN"/>
              </w:rPr>
              <w:t>金乡县鑫光仓储有限公司房屋测绘项目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山东恒一工程咨询有限公司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  <w:lang w:val="en-US" w:eastAsia="zh-CN"/>
              </w:rPr>
              <w:t>金乡县宏森农贸有限公司房屋测绘项目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山东恒一工程咨询有限公司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  <w:jc w:val="center"/>
        </w:trPr>
        <w:tc>
          <w:tcPr>
            <w:tcW w:w="98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055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0"/>
                <w:sz w:val="28"/>
                <w:szCs w:val="28"/>
                <w:highlight w:val="none"/>
                <w:lang w:eastAsia="zh-CN" w:bidi="ar"/>
              </w:rPr>
            </w:pP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shd w:val="clear" w:color="auto" w:fill="FFFFFF"/>
                <w:lang w:val="en-US" w:eastAsia="zh-CN"/>
              </w:rPr>
              <w:t>金乡稻香村食品有限公司房产测绘项目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highlight w:val="none"/>
                <w:shd w:val="clear" w:color="auto" w:fill="FFFFFF"/>
                <w:lang w:val="en-US" w:eastAsia="zh-CN"/>
              </w:rPr>
              <w:t>房产测绘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shd w:val="clear" w:color="auto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  <w:t>山东恒一工程咨询有限公司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</w:rPr>
              <w:t>微山县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金源一品三期14#、15#、18#、19#、22#、23#号楼及地下室多测合一</w:t>
            </w: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非基础测绘</w:t>
            </w: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微山县天锐房产测绘中心</w:t>
            </w: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2024.1.16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鱼台县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eastAsia="zh-CN"/>
              </w:rPr>
              <w:t>梁山县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eastAsia="zh-CN"/>
              </w:rPr>
              <w:t>高新区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eastAsia="zh-CN"/>
              </w:rPr>
              <w:t>经开区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0" w:type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eastAsia="zh-CN"/>
              </w:rPr>
              <w:t>总计</w:t>
            </w:r>
          </w:p>
        </w:tc>
        <w:tc>
          <w:tcPr>
            <w:tcW w:w="105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00" w:lineRule="exact"/>
              <w:ind w:left="0" w:right="0"/>
              <w:jc w:val="center"/>
              <w:rPr>
                <w:rFonts w:hint="default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 w:val="0"/>
                <w:sz w:val="28"/>
                <w:szCs w:val="28"/>
                <w:lang w:val="en-US" w:eastAsia="zh-CN"/>
              </w:rPr>
              <w:t>59</w:t>
            </w:r>
          </w:p>
        </w:tc>
        <w:tc>
          <w:tcPr>
            <w:tcW w:w="491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7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  <w:tc>
          <w:tcPr>
            <w:tcW w:w="417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</w:pPr>
          </w:p>
        </w:tc>
        <w:tc>
          <w:tcPr>
            <w:tcW w:w="124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top"/>
              <w:rPr>
                <w:rFonts w:hint="default" w:ascii="Times New Roman" w:hAnsi="Times New Roman" w:eastAsia="方正仿宋简体" w:cs="Times New Roman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footerReference r:id="rId3" w:type="default"/>
      <w:footerReference r:id="rId4" w:type="even"/>
      <w:pgSz w:w="16838" w:h="11906" w:orient="landscape"/>
      <w:pgMar w:top="1587" w:right="2154" w:bottom="1474" w:left="204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tabs>
        <w:tab w:val="left" w:pos="5628"/>
        <w:tab w:val="left" w:pos="8080"/>
      </w:tabs>
      <w:wordWrap w:val="0"/>
      <w:jc w:val="right"/>
    </w:pPr>
    <w:r>
      <w:rPr>
        <w:rFonts w:hint="eastAsia" w:ascii="宋体" w:hAnsi="宋体" w:eastAsia="宋体" w:cs="宋体"/>
        <w:sz w:val="28"/>
        <w:szCs w:val="28"/>
        <w:lang w:eastAsia="zh-CN"/>
      </w:rPr>
      <w:t xml:space="preserve">— 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begin"/>
    </w:r>
    <w:r>
      <w:rPr>
        <w:rFonts w:hint="eastAsia" w:ascii="宋体" w:hAnsi="宋体" w:eastAsia="宋体" w:cs="宋体"/>
        <w:sz w:val="28"/>
        <w:szCs w:val="28"/>
        <w:lang w:val="en-US"/>
      </w:rPr>
      <w:instrText xml:space="preserve"> PAGE   \* MERGEFORMAT </w:instrText>
    </w:r>
    <w:r>
      <w:rPr>
        <w:rFonts w:hint="eastAsia" w:ascii="宋体" w:hAnsi="宋体" w:eastAsia="宋体" w:cs="宋体"/>
        <w:sz w:val="28"/>
        <w:szCs w:val="28"/>
        <w:lang w:val="en-US"/>
      </w:rPr>
      <w:fldChar w:fldCharType="separate"/>
    </w:r>
    <w:r>
      <w:rPr>
        <w:rFonts w:hint="eastAsia" w:ascii="宋体" w:hAnsi="宋体" w:eastAsia="宋体" w:cs="宋体"/>
        <w:sz w:val="28"/>
        <w:szCs w:val="28"/>
        <w:lang w:val="en-US"/>
      </w:rPr>
      <w:t>1</w:t>
    </w:r>
    <w:r>
      <w:rPr>
        <w:rFonts w:hint="eastAsia" w:ascii="宋体" w:hAnsi="宋体" w:eastAsia="宋体" w:cs="宋体"/>
        <w:sz w:val="28"/>
        <w:szCs w:val="28"/>
        <w:lang w:val="en-US"/>
      </w:rPr>
      <w:fldChar w:fldCharType="end"/>
    </w:r>
    <w:r>
      <w:rPr>
        <w:rFonts w:hint="eastAsia" w:ascii="宋体" w:hAnsi="宋体" w:eastAsia="宋体" w:cs="宋体"/>
        <w:sz w:val="28"/>
        <w:szCs w:val="28"/>
        <w:lang w:val="en-US"/>
      </w:rPr>
      <w:t xml:space="preserve"> </w:t>
    </w:r>
    <w:r>
      <w:rPr>
        <w:rFonts w:hint="eastAsia" w:ascii="宋体" w:hAnsi="宋体" w:eastAsia="宋体" w:cs="宋体"/>
        <w:sz w:val="28"/>
        <w:szCs w:val="28"/>
        <w:lang w:eastAsia="zh-CN"/>
      </w:rPr>
      <w:t>—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widowControl/>
      <w:suppressLineNumbers w:val="0"/>
      <w:tabs>
        <w:tab w:val="left" w:pos="5628"/>
        <w:tab w:val="left" w:pos="8080"/>
      </w:tabs>
      <w:wordWrap/>
      <w:snapToGrid w:val="0"/>
      <w:spacing w:before="0" w:beforeAutospacing="0" w:after="0" w:afterAutospacing="0"/>
      <w:ind w:left="0" w:right="0"/>
      <w:jc w:val="left"/>
    </w:pP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　— 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begin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instrText xml:space="preserve"> PAGE   \* MERGEFORMAT </w:instrTex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separate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>1</w:t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fldChar w:fldCharType="end"/>
    </w:r>
    <w:r>
      <w:rPr>
        <w:rFonts w:hint="eastAsia" w:ascii="宋体" w:hAnsi="宋体" w:eastAsia="宋体" w:cs="宋体"/>
        <w:kern w:val="0"/>
        <w:sz w:val="28"/>
        <w:szCs w:val="28"/>
        <w:lang w:val="en-US" w:eastAsia="zh-CN" w:bidi="ar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3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850"/>
    <w:rsid w:val="001656EB"/>
    <w:rsid w:val="00216850"/>
    <w:rsid w:val="00837936"/>
    <w:rsid w:val="00B74CC6"/>
    <w:rsid w:val="00EC7D35"/>
    <w:rsid w:val="00F84A19"/>
    <w:rsid w:val="1AA05619"/>
    <w:rsid w:val="1BF7A6F4"/>
    <w:rsid w:val="1FFBDCD4"/>
    <w:rsid w:val="213C620F"/>
    <w:rsid w:val="23730240"/>
    <w:rsid w:val="257864FD"/>
    <w:rsid w:val="2D7FB97E"/>
    <w:rsid w:val="2F7F8DB8"/>
    <w:rsid w:val="35F6C2EA"/>
    <w:rsid w:val="36DB0E24"/>
    <w:rsid w:val="37722CF2"/>
    <w:rsid w:val="3A3B95A3"/>
    <w:rsid w:val="3AB6A009"/>
    <w:rsid w:val="3DFF81AA"/>
    <w:rsid w:val="3F7EFA8E"/>
    <w:rsid w:val="3FF9EFF9"/>
    <w:rsid w:val="3FFF7CC4"/>
    <w:rsid w:val="4A855ADF"/>
    <w:rsid w:val="5CE428DA"/>
    <w:rsid w:val="5DFB1E0E"/>
    <w:rsid w:val="66DBC65D"/>
    <w:rsid w:val="67BD1554"/>
    <w:rsid w:val="67FF8FB3"/>
    <w:rsid w:val="6EA36ACE"/>
    <w:rsid w:val="70112152"/>
    <w:rsid w:val="70AE1BA6"/>
    <w:rsid w:val="72DF34F8"/>
    <w:rsid w:val="752653BA"/>
    <w:rsid w:val="757A74B7"/>
    <w:rsid w:val="75A7191C"/>
    <w:rsid w:val="75DF7A3B"/>
    <w:rsid w:val="77F522C8"/>
    <w:rsid w:val="77FFDE91"/>
    <w:rsid w:val="7925D1B9"/>
    <w:rsid w:val="79B75143"/>
    <w:rsid w:val="7BDF5975"/>
    <w:rsid w:val="7BFAD6B8"/>
    <w:rsid w:val="7CF1E34A"/>
    <w:rsid w:val="7D5DE04A"/>
    <w:rsid w:val="7DFF9925"/>
    <w:rsid w:val="7E7FD969"/>
    <w:rsid w:val="7EFF0C79"/>
    <w:rsid w:val="7EFF46AE"/>
    <w:rsid w:val="7F6F77E7"/>
    <w:rsid w:val="7FCBA102"/>
    <w:rsid w:val="7FD09E1C"/>
    <w:rsid w:val="8DEFBD94"/>
    <w:rsid w:val="8DF7CB79"/>
    <w:rsid w:val="9797C7D3"/>
    <w:rsid w:val="9FB261F8"/>
    <w:rsid w:val="AFFBBD08"/>
    <w:rsid w:val="B7FB15AC"/>
    <w:rsid w:val="BB9B160B"/>
    <w:rsid w:val="BBBF35CD"/>
    <w:rsid w:val="BEEFB7D9"/>
    <w:rsid w:val="BF6F47CA"/>
    <w:rsid w:val="C8B76D3A"/>
    <w:rsid w:val="CD3B29BB"/>
    <w:rsid w:val="D79FF108"/>
    <w:rsid w:val="D7F65783"/>
    <w:rsid w:val="DDEE0E8A"/>
    <w:rsid w:val="E9F9A7E4"/>
    <w:rsid w:val="EF5295AB"/>
    <w:rsid w:val="F25F84D1"/>
    <w:rsid w:val="F6F7A277"/>
    <w:rsid w:val="FBFF12A3"/>
    <w:rsid w:val="FDFFCD4B"/>
    <w:rsid w:val="FF634823"/>
    <w:rsid w:val="FF6AD2A0"/>
    <w:rsid w:val="FFB7FEBF"/>
    <w:rsid w:val="FFD721E4"/>
    <w:rsid w:val="FFFFB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7"/>
    <w:semiHidden/>
    <w:unhideWhenUsed/>
    <w:qFormat/>
    <w:uiPriority w:val="99"/>
    <w:pPr>
      <w:keepNext w:val="0"/>
      <w:keepLines w:val="0"/>
      <w:widowControl w:val="0"/>
      <w:suppressLineNumbers w:val="0"/>
      <w:tabs>
        <w:tab w:val="center" w:pos="4153"/>
        <w:tab w:val="right" w:pos="8306"/>
      </w:tabs>
      <w:snapToGrid w:val="0"/>
      <w:spacing w:before="0" w:beforeAutospacing="0" w:after="0" w:afterAutospacing="0"/>
      <w:ind w:left="0" w:right="0"/>
      <w:jc w:val="left"/>
    </w:pPr>
    <w:rPr>
      <w:rFonts w:hint="default" w:ascii="Times New Roman" w:hAnsi="Times New Roman" w:eastAsia="宋体" w:cs="Times New Roman"/>
      <w:kern w:val="0"/>
      <w:sz w:val="18"/>
      <w:szCs w:val="18"/>
      <w:lang w:val="en-US" w:eastAsia="zh-CN" w:bidi="ar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页脚 字符"/>
    <w:basedOn w:val="6"/>
    <w:link w:val="3"/>
    <w:qFormat/>
    <w:uiPriority w:val="0"/>
    <w:rPr>
      <w:sz w:val="18"/>
      <w:szCs w:val="18"/>
    </w:rPr>
  </w:style>
  <w:style w:type="character" w:customStyle="1" w:styleId="8">
    <w:name w:val="页脚 字符1"/>
    <w:basedOn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536</Words>
  <Characters>3058</Characters>
  <Lines>25</Lines>
  <Paragraphs>7</Paragraphs>
  <TotalTime>12</TotalTime>
  <ScaleCrop>false</ScaleCrop>
  <LinksUpToDate>false</LinksUpToDate>
  <CharactersWithSpaces>3587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2022-09-29T11:26:00Z</dcterms:created>
  <dc:creator>305753444@qq.com</dc:creator>
  <cp:lastModifiedBy>清风牧歌</cp:lastModifiedBy>
  <cp:lastPrinted>2023-04-19T05:45:00Z</cp:lastPrinted>
  <dcterms:modified xsi:type="dcterms:W3CDTF">2024-03-20T06:23:53Z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F1424B05F67C4B6BAA0EF58682879815</vt:lpwstr>
  </property>
</Properties>
</file>