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附件5</w:t>
      </w:r>
    </w:p>
    <w:p>
      <w:pPr>
        <w:jc w:val="center"/>
        <w:outlineLvl w:val="3"/>
        <w:rPr>
          <w:rFonts w:ascii="宋体" w:hAnsi="宋体"/>
          <w:spacing w:val="-11"/>
          <w:sz w:val="44"/>
          <w:szCs w:val="44"/>
        </w:rPr>
      </w:pPr>
      <w:r>
        <w:rPr>
          <w:rFonts w:hint="eastAsia" w:ascii="宋体" w:hAnsi="宋体" w:cs="宋体"/>
          <w:color w:val="FF0000"/>
          <w:spacing w:val="-11"/>
          <w:sz w:val="44"/>
          <w:szCs w:val="44"/>
        </w:rPr>
        <w:t>××县（市、区）补充耕地</w:t>
      </w:r>
      <w:r>
        <w:rPr>
          <w:rFonts w:ascii="宋体" w:hAnsi="宋体"/>
          <w:color w:val="FF0000"/>
          <w:spacing w:val="-11"/>
          <w:sz w:val="44"/>
          <w:szCs w:val="44"/>
        </w:rPr>
        <w:t>指标调剂申请（调出）</w:t>
      </w:r>
    </w:p>
    <w:p>
      <w:pPr>
        <w:jc w:val="left"/>
        <w:rPr>
          <w:rFonts w:ascii="宋体" w:hAnsi="宋体" w:cs="宋体"/>
          <w:kern w:val="0"/>
          <w:sz w:val="20"/>
          <w:szCs w:val="20"/>
        </w:rPr>
      </w:pPr>
    </w:p>
    <w:p>
      <w:pPr>
        <w:spacing w:before="5"/>
        <w:jc w:val="left"/>
        <w:rPr>
          <w:rFonts w:ascii="宋体" w:hAnsi="宋体" w:cs="宋体"/>
          <w:kern w:val="0"/>
          <w:sz w:val="12"/>
          <w:szCs w:val="12"/>
        </w:rPr>
      </w:pPr>
    </w:p>
    <w:p>
      <w:pPr>
        <w:spacing w:line="60" w:lineRule="exact"/>
        <w:ind w:left="110"/>
        <w:jc w:val="left"/>
        <w:rPr>
          <w:rFonts w:ascii="宋体" w:hAnsi="宋体" w:cs="宋体"/>
          <w:kern w:val="0"/>
          <w:sz w:val="6"/>
          <w:szCs w:val="6"/>
          <w:lang w:eastAsia="en-US"/>
        </w:rPr>
      </w:pPr>
      <w:r>
        <w:rPr>
          <w:rFonts w:ascii="宋体" w:hAnsi="宋体" w:cs="宋体"/>
          <w:kern w:val="0"/>
          <w:sz w:val="6"/>
          <w:szCs w:val="6"/>
          <w:lang w:eastAsia="en-US"/>
        </w:rPr>
        <mc:AlternateContent>
          <mc:Choice Requires="wpg">
            <w:drawing>
              <wp:inline distT="0" distB="0" distL="114300" distR="114300">
                <wp:extent cx="6250940" cy="38100"/>
                <wp:effectExtent l="0" t="0" r="3810" b="762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250940" cy="38100"/>
                          <a:chOff x="0" y="0"/>
                          <a:chExt cx="9844" cy="60"/>
                        </a:xfrm>
                        <a:effectLst/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0" y="10"/>
                            <a:ext cx="9824" cy="2"/>
                            <a:chOff x="10" y="10"/>
                            <a:chExt cx="9824" cy="2"/>
                          </a:xfrm>
                          <a:effectLst/>
                        </wpg:grpSpPr>
                        <wps:wsp>
                          <wps:cNvPr id="1" name="任意多边形 1"/>
                          <wps:cNvSpPr/>
                          <wps:spPr>
                            <a:xfrm>
                              <a:off x="10" y="10"/>
                              <a:ext cx="98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24">
                                  <a:moveTo>
                                    <a:pt x="0" y="0"/>
                                  </a:moveTo>
                                  <a:lnTo>
                                    <a:pt x="982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10" y="50"/>
                            <a:ext cx="9824" cy="2"/>
                            <a:chOff x="10" y="50"/>
                            <a:chExt cx="9824" cy="2"/>
                          </a:xfrm>
                          <a:effectLst/>
                        </wpg:grpSpPr>
                        <wps:wsp>
                          <wps:cNvPr id="3" name="任意多边形 3"/>
                          <wps:cNvSpPr/>
                          <wps:spPr>
                            <a:xfrm>
                              <a:off x="10" y="50"/>
                              <a:ext cx="98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824">
                                  <a:moveTo>
                                    <a:pt x="0" y="0"/>
                                  </a:moveTo>
                                  <a:lnTo>
                                    <a:pt x="9824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pt;width:492.2pt;" coordsize="9844,60" o:gfxdata="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ATizHp1QAAAAMBAAAPAAAAAAAAAAEAIAAAACIAAABkcnMvZG93bnJldi54&#10;bWxQSwECFAAUAAAACACHTuJAWtrxXRoDAAAGCwAADgAAAAAAAAABACAAAAAkAQAAZHJzL2Uyb0Rv&#10;Yy54bWxQSwUGAAAAAAYABgBZAQAAsAYAAAAA&#10;">
                <o:lock v:ext="edit" rotation="t" aspectratio="f"/>
                <v:group id="_x0000_s1026" o:spid="_x0000_s1026" o:spt="203" style="position:absolute;left:10;top:10;height:2;width:9824;" coordorigin="10,10" coordsize="9824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10;top:10;height:2;width:9824;" filled="f" stroked="t" coordsize="9824,1" o:gfxdata="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rg+m7gAAADaAAAA&#10;DwAAAAAAAAABACAAAAAiAAAAZHJzL2Rvd25yZXYueG1sUEsBAhQAFAAAAAgAh07iQDMvBZ47AAAA&#10;OQAAABAAAAAAAAAAAQAgAAAABwEAAGRycy9zaGFwZXhtbC54bWxQSwUGAAAAAAYABgBbAQAAsQMA&#10;AAAA&#10;" path="m0,0l9824,0e">
                    <v:fill on="f" focussize="0,0"/>
                    <v:stroke weight="1pt" color="#FF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50;height:2;width:9824;" coordorigin="10,50" coordsize="9824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0;top:50;height:2;width:9824;" filled="f" stroked="t" coordsize="9824,1" o:gfxdata="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SYFd7sAAADa&#10;AAAADwAAAAAAAAABACAAAAAiAAAAZHJzL2Rvd25yZXYueG1sUEsBAhQAFAAAAAgAh07iQDMvBZ47&#10;AAAAOQAAABAAAAAAAAAAAQAgAAAACgEAAGRycy9zaGFwZXhtbC54bWxQSwUGAAAAAAYABgBbAQAA&#10;tAMAAAAA&#10;" path="m0,0l9824,0e">
                    <v:fill on="f" focussize="0,0"/>
                    <v:stroke weight="1pt" color="#FF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42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×××××</w:t>
      </w:r>
      <w:r>
        <w:rPr>
          <w:rFonts w:ascii="仿宋" w:hAnsi="仿宋" w:eastAsia="仿宋" w:cs="仿宋"/>
          <w:kern w:val="0"/>
          <w:sz w:val="28"/>
          <w:szCs w:val="28"/>
        </w:rPr>
        <w:t>呈〔</w:t>
      </w:r>
      <w:r>
        <w:rPr>
          <w:rFonts w:ascii="仿宋" w:hAnsi="仿宋" w:eastAsia="仿宋" w:cs="仿宋"/>
          <w:spacing w:val="-2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</w:rPr>
        <w:t>〕</w:t>
      </w:r>
      <w:r>
        <w:rPr>
          <w:rFonts w:hint="eastAsia" w:ascii="仿宋" w:hAnsi="仿宋" w:eastAsia="仿宋" w:cs="仿宋"/>
          <w:kern w:val="0"/>
          <w:sz w:val="28"/>
          <w:szCs w:val="28"/>
        </w:rPr>
        <w:t>××</w:t>
      </w:r>
      <w:r>
        <w:rPr>
          <w:rFonts w:ascii="仿宋" w:hAnsi="仿宋" w:eastAsia="仿宋" w:cs="仿宋"/>
          <w:kern w:val="0"/>
          <w:sz w:val="28"/>
          <w:szCs w:val="28"/>
        </w:rPr>
        <w:t>号</w:t>
      </w:r>
    </w:p>
    <w:p>
      <w:pPr>
        <w:spacing w:before="3"/>
        <w:jc w:val="left"/>
        <w:rPr>
          <w:rFonts w:ascii="仿宋" w:hAnsi="仿宋" w:eastAsia="仿宋" w:cs="仿宋"/>
          <w:kern w:val="0"/>
          <w:sz w:val="3"/>
          <w:szCs w:val="3"/>
        </w:rPr>
      </w:pPr>
    </w:p>
    <w:tbl>
      <w:tblPr>
        <w:tblStyle w:val="6"/>
        <w:tblW w:w="9928" w:type="dxa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976"/>
        <w:gridCol w:w="1702"/>
        <w:gridCol w:w="1700"/>
        <w:gridCol w:w="1561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申请单位</w:t>
            </w:r>
          </w:p>
        </w:tc>
        <w:tc>
          <w:tcPr>
            <w:tcW w:w="8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ind w:firstLine="320" w:firstLineChars="100"/>
              <w:jc w:val="both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仿宋" w:eastAsia="方正仿宋简体" w:cs="仿宋"/>
                <w:sz w:val="32"/>
                <w:szCs w:val="32"/>
                <w:lang w:eastAsia="zh-CN"/>
              </w:rPr>
              <w:t>××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自然资源（和规划）局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93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申请事项</w:t>
            </w:r>
          </w:p>
        </w:tc>
        <w:tc>
          <w:tcPr>
            <w:tcW w:w="8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61" w:lineRule="auto"/>
              <w:ind w:right="1379" w:firstLine="320" w:firstLineChars="100"/>
              <w:jc w:val="both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仿宋" w:eastAsia="方正仿宋简体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补充耕地指标调剂的申请（调出）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39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项目编号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239"/>
              <w:ind w:left="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项目名称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耕地</w:t>
            </w:r>
          </w:p>
          <w:p>
            <w:pPr>
              <w:pStyle w:val="10"/>
              <w:spacing w:line="364" w:lineRule="exact"/>
              <w:ind w:left="1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（公顷）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ind w:left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其中：水田</w:t>
            </w:r>
          </w:p>
          <w:p>
            <w:pPr>
              <w:pStyle w:val="10"/>
              <w:spacing w:line="364" w:lineRule="exact"/>
              <w:ind w:left="1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（公顷）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 w:line="364" w:lineRule="exact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粮食产能</w:t>
            </w:r>
          </w:p>
          <w:p>
            <w:pPr>
              <w:pStyle w:val="10"/>
              <w:spacing w:line="364" w:lineRule="exact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（公斤）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94" w:line="362" w:lineRule="exact"/>
              <w:ind w:left="458" w:right="177" w:hanging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耕地质量</w:t>
            </w:r>
            <w:r>
              <w:rPr>
                <w:rFonts w:ascii="仿宋" w:hAnsi="仿宋" w:eastAsia="仿宋" w:cs="仿宋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等别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4"/>
              <w:ind w:right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……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3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合计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7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2" w:hRule="exact"/>
        </w:trPr>
        <w:tc>
          <w:tcPr>
            <w:tcW w:w="9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pStyle w:val="10"/>
              <w:rPr>
                <w:rFonts w:ascii="仿宋" w:hAnsi="仿宋" w:eastAsia="仿宋" w:cs="仿宋"/>
                <w:sz w:val="37"/>
                <w:szCs w:val="37"/>
                <w:lang w:eastAsia="zh-CN"/>
              </w:rPr>
            </w:pPr>
          </w:p>
          <w:p>
            <w:pPr>
              <w:pStyle w:val="10"/>
              <w:spacing w:line="357" w:lineRule="auto"/>
              <w:ind w:left="103" w:right="104" w:firstLine="646"/>
              <w:jc w:val="both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CN"/>
              </w:rPr>
              <w:t>政府同意，申请将我县（市、区）上述补充耕地指标</w:t>
            </w:r>
            <w:r>
              <w:rPr>
                <w:rFonts w:ascii="仿宋" w:hAnsi="仿宋" w:eastAsia="仿宋" w:cs="仿宋"/>
                <w:w w:val="9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  <w:lang w:eastAsia="zh-CN"/>
              </w:rPr>
              <w:t>调剂给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  <w:lang w:eastAsia="zh-CN"/>
              </w:rPr>
              <w:t>县（市、区），用于耕地占补平衡，相应增加我</w:t>
            </w: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  <w:lang w:eastAsia="zh-CN"/>
              </w:rPr>
              <w:t>耕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CN"/>
              </w:rPr>
              <w:t>地保有量。由我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CN"/>
              </w:rPr>
              <w:t>县（市、区）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CN"/>
              </w:rPr>
              <w:t>监督做好补充耕地项目的后期管护工作，确保补充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耕地数量不减少、质量不降低。</w:t>
            </w:r>
          </w:p>
          <w:p>
            <w:pPr>
              <w:pStyle w:val="10"/>
              <w:spacing w:before="13"/>
              <w:rPr>
                <w:rFonts w:ascii="仿宋" w:hAnsi="仿宋" w:eastAsia="仿宋" w:cs="仿宋"/>
                <w:sz w:val="33"/>
                <w:szCs w:val="33"/>
                <w:lang w:eastAsia="zh-CN"/>
              </w:rPr>
            </w:pPr>
          </w:p>
          <w:p>
            <w:pPr>
              <w:pStyle w:val="10"/>
              <w:spacing w:line="409" w:lineRule="exact"/>
              <w:jc w:val="right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××县（市、区）</w:t>
            </w:r>
            <w:r>
              <w:rPr>
                <w:rFonts w:ascii="仿宋" w:hAnsi="仿宋" w:eastAsia="仿宋" w:cs="仿宋"/>
                <w:sz w:val="32"/>
                <w:szCs w:val="32"/>
                <w:lang w:eastAsia="zh-CN"/>
              </w:rPr>
              <w:t>自然资源（和规划）局</w:t>
            </w:r>
          </w:p>
          <w:p>
            <w:pPr>
              <w:pStyle w:val="10"/>
              <w:spacing w:line="409" w:lineRule="exact"/>
              <w:ind w:left="517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××</w:t>
            </w:r>
            <w:r>
              <w:rPr>
                <w:rFonts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6B290D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92768A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1E7C18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4C01A08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6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