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spacing w:beforeAutospacing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地质灾害防治单位资质申请审查结果</w:t>
      </w:r>
    </w:p>
    <w:bookmarkEnd w:id="0"/>
    <w:p>
      <w:pPr>
        <w:pStyle w:val="3"/>
        <w:spacing w:beforeAutospacing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</w:p>
    <w:tbl>
      <w:tblPr>
        <w:tblStyle w:val="4"/>
        <w:tblW w:w="130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066"/>
        <w:gridCol w:w="4306"/>
        <w:gridCol w:w="1381"/>
        <w:gridCol w:w="1381"/>
        <w:gridCol w:w="1387"/>
        <w:gridCol w:w="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资质类别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资质等级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申报类型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审查情况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山东祥城建设有限公司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地质灾害治理工程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施工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乙级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新设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通过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1A59"/>
    <w:rsid w:val="7A6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2023-12-19T00:31:00Z</dcterms:created>
  <dc:creator>清风牧歌</dc:creator>
  <cp:lastModifiedBy>清风牧歌</cp:lastModifiedBy>
  <dcterms:modified xsi:type="dcterms:W3CDTF">2023-12-19T00:35:06Z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E54B7A06394048CE8A5C0B6FD09719DC</vt:lpwstr>
  </property>
</Properties>
</file>