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p>
    <w:p>
      <w:pPr>
        <w:keepNext w:val="0"/>
        <w:keepLines w:val="0"/>
        <w:pageBreakBefore w:val="0"/>
        <w:widowControl w:val="0"/>
        <w:tabs>
          <w:tab w:val="left" w:pos="3271"/>
        </w:tabs>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方正小标宋简体" w:cs="方正小标宋简体"/>
          <w:b w:val="0"/>
          <w:bCs w:val="0"/>
          <w:color w:val="auto"/>
          <w:sz w:val="44"/>
          <w:szCs w:val="44"/>
          <w:shd w:val="clear" w:color="auto" w:fill="FFFFFF"/>
          <w:lang w:val="en-US" w:eastAsia="zh-CN"/>
        </w:rPr>
      </w:pPr>
      <w:r>
        <w:rPr>
          <w:rFonts w:hint="eastAsia" w:ascii="Times New Roman" w:hAnsi="Times New Roman" w:eastAsia="方正小标宋简体" w:cs="方正小标宋简体"/>
          <w:b w:val="0"/>
          <w:bCs w:val="0"/>
          <w:color w:val="auto"/>
          <w:sz w:val="44"/>
          <w:szCs w:val="44"/>
          <w:shd w:val="clear" w:color="auto" w:fill="FFFFFF"/>
          <w:lang w:val="en-US" w:eastAsia="zh-CN"/>
        </w:rPr>
        <w:t>济宁市自然资源和规划局</w:t>
      </w:r>
    </w:p>
    <w:p>
      <w:pPr>
        <w:keepNext w:val="0"/>
        <w:keepLines w:val="0"/>
        <w:pageBreakBefore w:val="0"/>
        <w:widowControl w:val="0"/>
        <w:tabs>
          <w:tab w:val="left" w:pos="3271"/>
        </w:tabs>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方正小标宋简体" w:cs="方正小标宋简体"/>
          <w:b w:val="0"/>
          <w:bCs w:val="0"/>
          <w:color w:val="auto"/>
          <w:sz w:val="44"/>
          <w:szCs w:val="44"/>
          <w:shd w:val="clear" w:color="auto" w:fill="FFFFFF"/>
          <w:lang w:eastAsia="zh-CN"/>
        </w:rPr>
      </w:pPr>
      <w:r>
        <w:rPr>
          <w:rFonts w:hint="eastAsia" w:ascii="Times New Roman" w:hAnsi="Times New Roman" w:eastAsia="方正小标宋简体" w:cs="方正小标宋简体"/>
          <w:b w:val="0"/>
          <w:bCs w:val="0"/>
          <w:color w:val="auto"/>
          <w:sz w:val="44"/>
          <w:szCs w:val="44"/>
          <w:shd w:val="clear" w:color="auto" w:fill="FFFFFF"/>
          <w:lang w:val="en-US" w:eastAsia="zh-CN"/>
        </w:rPr>
        <w:t>关于行政规范性文件《济宁市临时建设工程规划管理办法</w:t>
      </w:r>
      <w:r>
        <w:rPr>
          <w:rFonts w:hint="eastAsia" w:ascii="Times New Roman" w:hAnsi="Times New Roman" w:eastAsia="方正小标宋简体" w:cs="方正小标宋简体"/>
          <w:b w:val="0"/>
          <w:bCs w:val="0"/>
          <w:color w:val="auto"/>
          <w:sz w:val="44"/>
          <w:szCs w:val="44"/>
          <w:shd w:val="clear" w:color="auto" w:fill="FFFFFF"/>
          <w:lang w:eastAsia="zh-CN"/>
        </w:rPr>
        <w:t>》的后评估报告</w:t>
      </w:r>
    </w:p>
    <w:p>
      <w:pPr>
        <w:keepNext w:val="0"/>
        <w:keepLines w:val="0"/>
        <w:pageBreakBefore w:val="0"/>
        <w:kinsoku/>
        <w:wordWrap/>
        <w:overflowPunct/>
        <w:topLinePunct w:val="0"/>
        <w:autoSpaceDE/>
        <w:autoSpaceDN/>
        <w:bidi w:val="0"/>
        <w:spacing w:line="52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20" w:lineRule="exac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市委全面依法治市委员会办公室</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lang w:eastAsia="zh-CN"/>
        </w:rPr>
      </w:pPr>
      <w:r>
        <w:rPr>
          <w:rFonts w:hint="eastAsia" w:ascii="方正仿宋简体" w:hAnsi="方正仿宋简体" w:eastAsia="方正仿宋简体" w:cs="方正仿宋简体"/>
          <w:b w:val="0"/>
          <w:bCs w:val="0"/>
          <w:kern w:val="0"/>
          <w:sz w:val="32"/>
          <w:szCs w:val="32"/>
          <w:lang w:eastAsia="zh-CN"/>
        </w:rPr>
        <w:t>根据规范性文件</w:t>
      </w:r>
      <w:r>
        <w:rPr>
          <w:rFonts w:hint="eastAsia" w:ascii="方正仿宋简体" w:hAnsi="方正仿宋简体" w:eastAsia="方正仿宋简体" w:cs="方正仿宋简体"/>
          <w:b w:val="0"/>
          <w:bCs w:val="0"/>
          <w:kern w:val="0"/>
          <w:sz w:val="32"/>
          <w:szCs w:val="32"/>
          <w:lang w:val="en-US" w:eastAsia="zh-CN"/>
        </w:rPr>
        <w:t>管理有关规定</w:t>
      </w:r>
      <w:r>
        <w:rPr>
          <w:rFonts w:hint="eastAsia" w:ascii="方正仿宋简体" w:hAnsi="方正仿宋简体" w:eastAsia="方正仿宋简体" w:cs="方正仿宋简体"/>
          <w:b w:val="0"/>
          <w:bCs w:val="0"/>
          <w:kern w:val="0"/>
          <w:sz w:val="32"/>
          <w:szCs w:val="32"/>
          <w:lang w:eastAsia="zh-CN"/>
        </w:rPr>
        <w:t>，市自然资源和规划局对《济宁市临时建设工程规划管理办法》（</w:t>
      </w:r>
      <w:r>
        <w:rPr>
          <w:rFonts w:hint="eastAsia" w:ascii="方正仿宋简体" w:hAnsi="方正仿宋简体" w:eastAsia="方正仿宋简体" w:cs="方正仿宋简体"/>
          <w:b w:val="0"/>
          <w:bCs w:val="0"/>
          <w:kern w:val="0"/>
          <w:sz w:val="32"/>
          <w:szCs w:val="32"/>
          <w:lang w:val="en-US" w:eastAsia="zh-CN"/>
        </w:rPr>
        <w:t>以下简称《办法》</w:t>
      </w:r>
      <w:r>
        <w:rPr>
          <w:rFonts w:hint="eastAsia" w:ascii="方正仿宋简体" w:hAnsi="方正仿宋简体" w:eastAsia="方正仿宋简体" w:cs="方正仿宋简体"/>
          <w:b w:val="0"/>
          <w:bCs w:val="0"/>
          <w:kern w:val="0"/>
          <w:sz w:val="32"/>
          <w:szCs w:val="32"/>
          <w:lang w:eastAsia="zh-CN"/>
        </w:rPr>
        <w:t>）进行了后评估。具体情况报告如下：</w:t>
      </w:r>
    </w:p>
    <w:p>
      <w:pPr>
        <w:keepNext w:val="0"/>
        <w:keepLines w:val="0"/>
        <w:pageBreakBefore w:val="0"/>
        <w:widowControl w:val="0"/>
        <w:tabs>
          <w:tab w:val="left" w:pos="3271"/>
        </w:tabs>
        <w:kinsoku/>
        <w:wordWrap/>
        <w:overflowPunct/>
        <w:topLinePunct w:val="0"/>
        <w:autoSpaceDE/>
        <w:autoSpaceDN/>
        <w:bidi w:val="0"/>
        <w:adjustRightInd w:val="0"/>
        <w:snapToGrid w:val="0"/>
        <w:spacing w:line="520" w:lineRule="exact"/>
        <w:ind w:firstLine="640" w:firstLineChars="200"/>
        <w:jc w:val="left"/>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lang w:eastAsia="zh-CN"/>
        </w:rPr>
        <w:t>一、评估工作的</w:t>
      </w:r>
      <w:r>
        <w:rPr>
          <w:rFonts w:hint="eastAsia" w:ascii="黑体" w:hAnsi="黑体" w:eastAsia="黑体" w:cs="黑体"/>
          <w:b w:val="0"/>
          <w:bCs w:val="0"/>
          <w:color w:val="auto"/>
          <w:sz w:val="32"/>
          <w:szCs w:val="32"/>
          <w:shd w:val="clear" w:color="auto" w:fill="FFFFFF"/>
        </w:rPr>
        <w:t>基本情况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方正楷体简体" w:hAnsi="方正楷体简体" w:eastAsia="方正楷体简体" w:cs="方正楷体简体"/>
          <w:b w:val="0"/>
          <w:bCs w:val="0"/>
          <w:kern w:val="0"/>
          <w:sz w:val="32"/>
          <w:szCs w:val="32"/>
          <w:lang w:val="en-US" w:eastAsia="zh-CN"/>
        </w:rPr>
      </w:pPr>
      <w:r>
        <w:rPr>
          <w:rFonts w:hint="eastAsia" w:ascii="方正楷体简体" w:hAnsi="方正楷体简体" w:eastAsia="方正楷体简体" w:cs="方正楷体简体"/>
          <w:b w:val="0"/>
          <w:bCs w:val="0"/>
          <w:kern w:val="0"/>
          <w:sz w:val="32"/>
          <w:szCs w:val="32"/>
          <w:lang w:val="en-US" w:eastAsia="zh-CN"/>
        </w:rPr>
        <w:t>（一）评估目的</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lang w:val="en-US" w:eastAsia="zh-CN"/>
        </w:rPr>
        <w:t>《办法》于2019年10月10日起施行，现实施已满三年，应当评估实施效果。市自然资源和规划局系该《办法》的起草部门，因此由市自然资源和规划局负责实施后评估。</w:t>
      </w:r>
    </w:p>
    <w:p>
      <w:pPr>
        <w:keepNext w:val="0"/>
        <w:keepLines w:val="0"/>
        <w:pageBreakBefore w:val="0"/>
        <w:widowControl/>
        <w:suppressLineNumbers w:val="0"/>
        <w:kinsoku/>
        <w:wordWrap/>
        <w:overflowPunct/>
        <w:topLinePunct w:val="0"/>
        <w:autoSpaceDE/>
        <w:autoSpaceDN/>
        <w:bidi w:val="0"/>
        <w:spacing w:line="520" w:lineRule="exact"/>
        <w:jc w:val="left"/>
        <w:textAlignment w:val="auto"/>
        <w:rPr>
          <w:rFonts w:hint="eastAsia" w:ascii="方正仿宋简体" w:hAnsi="方正仿宋简体" w:eastAsia="方正仿宋简体" w:cs="方正仿宋简体"/>
          <w:b w:val="0"/>
          <w:bCs w:val="0"/>
          <w:kern w:val="0"/>
          <w:sz w:val="32"/>
          <w:szCs w:val="32"/>
          <w:lang w:eastAsia="zh-CN"/>
        </w:rPr>
      </w:pPr>
      <w:r>
        <w:rPr>
          <w:rFonts w:hint="eastAsia" w:ascii="方正仿宋简体" w:hAnsi="方正仿宋简体" w:eastAsia="方正仿宋简体" w:cs="方正仿宋简体"/>
          <w:b w:val="0"/>
          <w:bCs w:val="0"/>
          <w:kern w:val="0"/>
          <w:sz w:val="32"/>
          <w:szCs w:val="32"/>
          <w:lang w:val="en-US" w:eastAsia="zh-CN"/>
        </w:rPr>
        <w:t>按照行政规范性文件实施后评估要求，市自然资源和规划局总结分析实施后取得的成效，发现存在问题和不足，判断是否实现了出台目的，是否需要修订或废止。</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方正仿宋简体" w:hAnsi="方正仿宋简体" w:eastAsia="方正仿宋简体" w:cs="方正仿宋简体"/>
          <w:b/>
          <w:bCs/>
          <w:kern w:val="0"/>
          <w:sz w:val="32"/>
          <w:szCs w:val="32"/>
          <w:lang w:val="en-US" w:eastAsia="zh-CN"/>
        </w:rPr>
      </w:pPr>
      <w:r>
        <w:rPr>
          <w:rFonts w:hint="eastAsia" w:ascii="方正楷体简体" w:hAnsi="方正楷体简体" w:eastAsia="方正楷体简体" w:cs="方正楷体简体"/>
          <w:b w:val="0"/>
          <w:bCs w:val="0"/>
          <w:kern w:val="0"/>
          <w:sz w:val="32"/>
          <w:szCs w:val="32"/>
          <w:lang w:val="en-US" w:eastAsia="zh-CN"/>
        </w:rPr>
        <w:t>（二）评估对象基本情况</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lang w:eastAsia="zh-CN"/>
        </w:rPr>
        <w:t>为进一步规范临时建设工程规划管理，能有效地指导各类临时建设活动，市自然资源和规划局会同市城市管理局、市行政审批服务局印发了《办法》。文件主要包括总则、临时建设工程的分类、规划审批、批后管理、法律责任和附则六部分，要求各相关部门加强临时建设工程规划管理，规范临时建设行为。文件的实施为我市更好的落实规划，保持规划管理的延续性和规范临时建设工程规划管理提供了依据和支撑。《办法》印发后有效地指导了各类临时建设活动，为保证各类临时建设工程按照城乡规划的要求有序地进行建设发挥了积极的作用。</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方正仿宋简体" w:hAnsi="方正仿宋简体" w:eastAsia="方正仿宋简体" w:cs="方正仿宋简体"/>
          <w:b/>
          <w:bCs/>
          <w:kern w:val="0"/>
          <w:sz w:val="32"/>
          <w:szCs w:val="32"/>
          <w:lang w:val="en-US" w:eastAsia="zh-CN"/>
        </w:rPr>
      </w:pPr>
      <w:r>
        <w:rPr>
          <w:rFonts w:hint="eastAsia" w:ascii="方正楷体简体" w:hAnsi="方正楷体简体" w:eastAsia="方正楷体简体" w:cs="方正楷体简体"/>
          <w:b w:val="0"/>
          <w:bCs w:val="0"/>
          <w:kern w:val="0"/>
          <w:sz w:val="32"/>
          <w:szCs w:val="32"/>
          <w:lang w:val="en-US" w:eastAsia="zh-CN"/>
        </w:rPr>
        <w:t>（三）评估过程</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方正仿宋简体" w:hAnsi="方正仿宋简体" w:eastAsia="方正仿宋简体" w:cs="方正仿宋简体"/>
          <w:b w:val="0"/>
          <w:bCs w:val="0"/>
          <w:kern w:val="0"/>
          <w:sz w:val="32"/>
          <w:szCs w:val="32"/>
          <w:lang w:eastAsia="zh-CN"/>
        </w:rPr>
      </w:pPr>
      <w:r>
        <w:rPr>
          <w:rFonts w:hint="eastAsia" w:ascii="方正仿宋简体" w:hAnsi="方正仿宋简体" w:eastAsia="方正仿宋简体" w:cs="方正仿宋简体"/>
          <w:b w:val="0"/>
          <w:bCs w:val="0"/>
          <w:kern w:val="0"/>
          <w:sz w:val="32"/>
          <w:szCs w:val="32"/>
          <w:lang w:val="en-US" w:eastAsia="zh-CN"/>
        </w:rPr>
        <w:t>我局</w:t>
      </w:r>
      <w:r>
        <w:rPr>
          <w:rFonts w:hint="eastAsia" w:ascii="方正仿宋简体" w:hAnsi="方正仿宋简体" w:eastAsia="方正仿宋简体" w:cs="方正仿宋简体"/>
          <w:b w:val="0"/>
          <w:bCs w:val="0"/>
          <w:kern w:val="0"/>
          <w:sz w:val="32"/>
          <w:szCs w:val="32"/>
          <w:lang w:eastAsia="zh-CN"/>
        </w:rPr>
        <w:t>采取了书面征询和电话征询意见两种方法收集信息。通过电话征询，了解了相关企业和居民对该政策文件的认知和贯彻情况；通过书面征询，采集了政府相关部门对该政策文件实施情况的反馈意见。</w:t>
      </w:r>
    </w:p>
    <w:p>
      <w:pPr>
        <w:keepNext w:val="0"/>
        <w:keepLines w:val="0"/>
        <w:pageBreakBefore w:val="0"/>
        <w:widowControl w:val="0"/>
        <w:tabs>
          <w:tab w:val="left" w:pos="3271"/>
        </w:tabs>
        <w:kinsoku/>
        <w:wordWrap/>
        <w:overflowPunct/>
        <w:topLinePunct w:val="0"/>
        <w:autoSpaceDE/>
        <w:autoSpaceDN/>
        <w:bidi w:val="0"/>
        <w:adjustRightInd w:val="0"/>
        <w:snapToGrid w:val="0"/>
        <w:spacing w:line="520" w:lineRule="exact"/>
        <w:ind w:firstLine="640" w:firstLineChars="200"/>
        <w:jc w:val="left"/>
        <w:textAlignment w:val="auto"/>
        <w:rPr>
          <w:rFonts w:hint="eastAsia" w:ascii="方正黑体简体" w:hAnsi="方正黑体简体" w:eastAsia="方正黑体简体" w:cs="方正黑体简体"/>
          <w:b w:val="0"/>
          <w:bCs w:val="0"/>
          <w:color w:val="auto"/>
          <w:sz w:val="32"/>
          <w:szCs w:val="32"/>
          <w:shd w:val="clear" w:color="auto" w:fill="FFFFFF"/>
          <w:lang w:eastAsia="zh-CN"/>
        </w:rPr>
      </w:pPr>
      <w:r>
        <w:rPr>
          <w:rFonts w:hint="eastAsia" w:ascii="方正黑体简体" w:hAnsi="方正黑体简体" w:eastAsia="方正黑体简体" w:cs="方正黑体简体"/>
          <w:b w:val="0"/>
          <w:bCs w:val="0"/>
          <w:color w:val="auto"/>
          <w:sz w:val="32"/>
          <w:szCs w:val="32"/>
          <w:shd w:val="clear" w:color="auto" w:fill="FFFFFF"/>
          <w:lang w:eastAsia="zh-CN"/>
        </w:rPr>
        <w:t>二、评估内容分析和依据</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方正楷体简体" w:hAnsi="方正楷体简体" w:eastAsia="方正楷体简体" w:cs="方正楷体简体"/>
          <w:b w:val="0"/>
          <w:bCs w:val="0"/>
          <w:kern w:val="0"/>
          <w:sz w:val="32"/>
          <w:szCs w:val="32"/>
          <w:lang w:val="en-US" w:eastAsia="zh-CN"/>
        </w:rPr>
      </w:pPr>
      <w:r>
        <w:rPr>
          <w:rFonts w:hint="eastAsia" w:ascii="方正楷体简体" w:hAnsi="方正楷体简体" w:eastAsia="方正楷体简体" w:cs="方正楷体简体"/>
          <w:b w:val="0"/>
          <w:bCs w:val="0"/>
          <w:kern w:val="0"/>
          <w:sz w:val="32"/>
          <w:szCs w:val="32"/>
          <w:lang w:val="en-US" w:eastAsia="zh-CN"/>
        </w:rPr>
        <w:t>（一）文件的合法性和规范性</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方正仿宋简体" w:hAnsi="方正仿宋简体" w:eastAsia="方正仿宋简体" w:cs="方正仿宋简体"/>
          <w:b/>
          <w:bCs/>
          <w:kern w:val="0"/>
          <w:sz w:val="32"/>
          <w:szCs w:val="32"/>
          <w:lang w:val="en-US" w:eastAsia="zh-CN"/>
        </w:rPr>
      </w:pPr>
      <w:r>
        <w:rPr>
          <w:rFonts w:hint="eastAsia" w:ascii="方正仿宋简体" w:hAnsi="方正仿宋简体" w:eastAsia="方正仿宋简体" w:cs="方正仿宋简体"/>
          <w:b w:val="0"/>
          <w:bCs w:val="0"/>
          <w:kern w:val="0"/>
          <w:sz w:val="32"/>
          <w:szCs w:val="32"/>
          <w:lang w:val="en-US" w:eastAsia="zh-CN"/>
        </w:rPr>
        <w:t>文件的制定依据《中华人民共和国城乡规划法》、《山东省城乡规划条例》、《山东省城镇临时建设、临时用地规划管理办法》等法律、法规及政府规范性文件，且自文件印发以来，制定机关职权无明显变更，制定法律及政策依据未有明显变动，文件的制定计划、起草、公开征求意见、司法局合法性审查、局长办公会研究、信息公布等程序合法合规，文件具备合法性和规范性。</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方正楷体简体" w:hAnsi="方正楷体简体" w:eastAsia="方正楷体简体" w:cs="方正楷体简体"/>
          <w:b w:val="0"/>
          <w:bCs w:val="0"/>
          <w:kern w:val="0"/>
          <w:sz w:val="32"/>
          <w:szCs w:val="32"/>
          <w:lang w:val="en-US" w:eastAsia="zh-CN"/>
        </w:rPr>
      </w:pPr>
      <w:r>
        <w:rPr>
          <w:rFonts w:hint="eastAsia" w:ascii="方正楷体简体" w:hAnsi="方正楷体简体" w:eastAsia="方正楷体简体" w:cs="方正楷体简体"/>
          <w:b w:val="0"/>
          <w:bCs w:val="0"/>
          <w:kern w:val="0"/>
          <w:sz w:val="32"/>
          <w:szCs w:val="32"/>
          <w:lang w:val="en-US" w:eastAsia="zh-CN"/>
        </w:rPr>
        <w:t>（二）各方意见及采纳情况</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left"/>
        <w:textAlignment w:val="auto"/>
        <w:rPr>
          <w:rFonts w:hint="eastAsia"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lang w:val="en-US" w:eastAsia="zh-CN"/>
        </w:rPr>
        <w:t>文件后评估过程中，市自然资源和规划局广泛听取各方意见，多次与政府相关部门和管理相对人进行对接沟通。各方均未提出修改意见。</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方正楷体简体" w:hAnsi="方正楷体简体" w:eastAsia="方正楷体简体" w:cs="方正楷体简体"/>
          <w:b w:val="0"/>
          <w:bCs w:val="0"/>
          <w:kern w:val="0"/>
          <w:sz w:val="32"/>
          <w:szCs w:val="32"/>
          <w:lang w:val="en-US" w:eastAsia="zh-CN"/>
        </w:rPr>
      </w:pPr>
      <w:r>
        <w:rPr>
          <w:rFonts w:hint="eastAsia" w:ascii="方正楷体简体" w:hAnsi="方正楷体简体" w:eastAsia="方正楷体简体" w:cs="方正楷体简体"/>
          <w:b w:val="0"/>
          <w:bCs w:val="0"/>
          <w:kern w:val="0"/>
          <w:sz w:val="32"/>
          <w:szCs w:val="32"/>
          <w:lang w:val="en-US" w:eastAsia="zh-CN"/>
        </w:rPr>
        <w:t>（三）文件实施情况及效果</w:t>
      </w:r>
    </w:p>
    <w:p>
      <w:pPr>
        <w:pStyle w:val="8"/>
        <w:keepNext w:val="0"/>
        <w:keepLines w:val="0"/>
        <w:pageBreakBefore w:val="0"/>
        <w:kinsoku/>
        <w:wordWrap/>
        <w:overflowPunct/>
        <w:topLinePunct w:val="0"/>
        <w:autoSpaceDE/>
        <w:autoSpaceDN/>
        <w:bidi w:val="0"/>
        <w:snapToGrid w:val="0"/>
        <w:spacing w:before="0" w:beforeAutospacing="0" w:after="0" w:afterAutospacing="0" w:line="520" w:lineRule="exact"/>
        <w:ind w:firstLine="640" w:firstLineChars="200"/>
        <w:jc w:val="both"/>
        <w:textAlignment w:val="auto"/>
        <w:rPr>
          <w:rFonts w:hint="default" w:ascii="方正仿宋简体" w:hAnsi="方正仿宋简体" w:eastAsia="方正仿宋简体" w:cs="方正仿宋简体"/>
          <w:b/>
          <w:bCs/>
          <w:kern w:val="0"/>
          <w:sz w:val="32"/>
          <w:szCs w:val="32"/>
          <w:lang w:val="en-US" w:eastAsia="zh-CN" w:bidi="ar-SA"/>
        </w:rPr>
      </w:pPr>
      <w:r>
        <w:rPr>
          <w:rFonts w:hint="eastAsia" w:ascii="方正仿宋简体" w:hAnsi="方正仿宋简体" w:eastAsia="方正仿宋简体" w:cs="方正仿宋简体"/>
          <w:b w:val="0"/>
          <w:bCs w:val="0"/>
          <w:kern w:val="0"/>
          <w:sz w:val="32"/>
          <w:szCs w:val="32"/>
          <w:lang w:val="en-US" w:eastAsia="zh-CN" w:bidi="ar-SA"/>
        </w:rPr>
        <w:t>一是明确了各行政主管部门的职责，确保了临时建设工程全生命周期的监管；二是优化了临时建设工程审批管理，严格限定临建项目的申报和规划审批。对临时建设工程的批准使用期限、验收和设置标识标牌、拆除等监管事项做出了明确规定，使临时建设能够接受相关部门和社会大众的监管，避免了“临建”变“永建”的情况出现。文件实施后有效地指导各类临时建设活动，保证各类临时建设工程按照城乡规划的要求有序地进行建设。同时维护了</w:t>
      </w:r>
      <w:r>
        <w:rPr>
          <w:rFonts w:hint="eastAsia" w:ascii="方正仿宋简体" w:hAnsi="方正仿宋简体" w:eastAsia="方正仿宋简体" w:cs="方正仿宋简体"/>
          <w:b w:val="0"/>
          <w:bCs w:val="0"/>
          <w:kern w:val="0"/>
          <w:sz w:val="32"/>
          <w:szCs w:val="32"/>
          <w:lang w:val="en-US" w:eastAsia="zh-CN" w:bidi="ar-SA"/>
        </w:rPr>
        <w:fldChar w:fldCharType="begin"/>
      </w:r>
      <w:r>
        <w:rPr>
          <w:rFonts w:hint="eastAsia" w:ascii="方正仿宋简体" w:hAnsi="方正仿宋简体" w:eastAsia="方正仿宋简体" w:cs="方正仿宋简体"/>
          <w:b w:val="0"/>
          <w:bCs w:val="0"/>
          <w:kern w:val="0"/>
          <w:sz w:val="32"/>
          <w:szCs w:val="32"/>
          <w:lang w:val="en-US" w:eastAsia="zh-CN" w:bidi="ar-SA"/>
        </w:rPr>
        <w:instrText xml:space="preserve"> HYPERLINK "https://baike.sogou.com/lemma/ShowInnerLink.htm?lemmaId=158458043&amp;ss_c=ssc.citiao.link" \t "_blank" </w:instrText>
      </w:r>
      <w:r>
        <w:rPr>
          <w:rFonts w:hint="eastAsia" w:ascii="方正仿宋简体" w:hAnsi="方正仿宋简体" w:eastAsia="方正仿宋简体" w:cs="方正仿宋简体"/>
          <w:b w:val="0"/>
          <w:bCs w:val="0"/>
          <w:kern w:val="0"/>
          <w:sz w:val="32"/>
          <w:szCs w:val="32"/>
          <w:lang w:val="en-US" w:eastAsia="zh-CN" w:bidi="ar-SA"/>
        </w:rPr>
        <w:fldChar w:fldCharType="separate"/>
      </w:r>
      <w:r>
        <w:rPr>
          <w:rFonts w:hint="eastAsia" w:ascii="方正仿宋简体" w:hAnsi="方正仿宋简体" w:eastAsia="方正仿宋简体" w:cs="方正仿宋简体"/>
          <w:b w:val="0"/>
          <w:bCs w:val="0"/>
          <w:kern w:val="0"/>
          <w:sz w:val="32"/>
          <w:szCs w:val="32"/>
          <w:lang w:val="en-US" w:eastAsia="zh-CN" w:bidi="ar-SA"/>
        </w:rPr>
        <w:t>城市公共安全</w:t>
      </w:r>
      <w:r>
        <w:rPr>
          <w:rFonts w:hint="eastAsia" w:ascii="方正仿宋简体" w:hAnsi="方正仿宋简体" w:eastAsia="方正仿宋简体" w:cs="方正仿宋简体"/>
          <w:b w:val="0"/>
          <w:bCs w:val="0"/>
          <w:kern w:val="0"/>
          <w:sz w:val="32"/>
          <w:szCs w:val="32"/>
          <w:lang w:val="en-US" w:eastAsia="zh-CN" w:bidi="ar-SA"/>
        </w:rPr>
        <w:fldChar w:fldCharType="end"/>
      </w:r>
      <w:r>
        <w:rPr>
          <w:rFonts w:hint="eastAsia" w:ascii="方正仿宋简体" w:hAnsi="方正仿宋简体" w:eastAsia="方正仿宋简体" w:cs="方正仿宋简体"/>
          <w:b w:val="0"/>
          <w:bCs w:val="0"/>
          <w:kern w:val="0"/>
          <w:sz w:val="32"/>
          <w:szCs w:val="32"/>
          <w:lang w:val="en-US" w:eastAsia="zh-CN" w:bidi="ar-SA"/>
        </w:rPr>
        <w:t>、公共卫生、城市交通等公共利益和有关单位、个人的合法权益，有效改善了城市市容景观，提高城市环境质量。</w:t>
      </w:r>
    </w:p>
    <w:p>
      <w:pPr>
        <w:keepNext w:val="0"/>
        <w:keepLines w:val="0"/>
        <w:pageBreakBefore w:val="0"/>
        <w:widowControl w:val="0"/>
        <w:tabs>
          <w:tab w:val="left" w:pos="3271"/>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黑体简体" w:hAnsi="方正黑体简体" w:eastAsia="方正黑体简体" w:cs="方正黑体简体"/>
          <w:b w:val="0"/>
          <w:bCs w:val="0"/>
          <w:color w:val="auto"/>
          <w:sz w:val="32"/>
          <w:szCs w:val="32"/>
          <w:shd w:val="clear" w:color="auto" w:fill="FFFFFF"/>
        </w:rPr>
      </w:pPr>
      <w:r>
        <w:rPr>
          <w:rFonts w:hint="eastAsia" w:ascii="方正黑体简体" w:hAnsi="方正黑体简体" w:eastAsia="方正黑体简体" w:cs="方正黑体简体"/>
          <w:b w:val="0"/>
          <w:bCs w:val="0"/>
          <w:color w:val="auto"/>
          <w:sz w:val="32"/>
          <w:szCs w:val="32"/>
          <w:shd w:val="clear" w:color="auto" w:fill="FFFFFF"/>
        </w:rPr>
        <w:t>三、评估结论和意见建议</w:t>
      </w:r>
    </w:p>
    <w:p>
      <w:pPr>
        <w:keepNext w:val="0"/>
        <w:keepLines w:val="0"/>
        <w:pageBreakBefore w:val="0"/>
        <w:widowControl w:val="0"/>
        <w:tabs>
          <w:tab w:val="left" w:pos="3271"/>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简体" w:hAnsi="方正楷体简体" w:eastAsia="方正楷体简体" w:cs="方正楷体简体"/>
          <w:b w:val="0"/>
          <w:bCs w:val="0"/>
          <w:i w:val="0"/>
          <w:color w:val="auto"/>
          <w:sz w:val="32"/>
          <w:szCs w:val="32"/>
          <w:shd w:val="clear" w:color="auto" w:fill="FFFFFF"/>
        </w:rPr>
      </w:pPr>
      <w:r>
        <w:rPr>
          <w:rFonts w:hint="eastAsia" w:ascii="方正楷体简体" w:hAnsi="方正楷体简体" w:eastAsia="方正楷体简体" w:cs="方正楷体简体"/>
          <w:b w:val="0"/>
          <w:bCs w:val="0"/>
          <w:i w:val="0"/>
          <w:color w:val="auto"/>
          <w:sz w:val="32"/>
          <w:szCs w:val="32"/>
          <w:shd w:val="clear" w:color="auto" w:fill="FFFFFF"/>
          <w:lang w:eastAsia="zh-CN"/>
        </w:rPr>
        <w:t>（</w:t>
      </w:r>
      <w:r>
        <w:rPr>
          <w:rFonts w:hint="eastAsia" w:ascii="方正楷体简体" w:hAnsi="方正楷体简体" w:eastAsia="方正楷体简体" w:cs="方正楷体简体"/>
          <w:b w:val="0"/>
          <w:bCs w:val="0"/>
          <w:i w:val="0"/>
          <w:color w:val="auto"/>
          <w:sz w:val="32"/>
          <w:szCs w:val="32"/>
          <w:shd w:val="clear" w:color="auto" w:fill="FFFFFF"/>
          <w:lang w:val="en-US" w:eastAsia="zh-CN"/>
        </w:rPr>
        <w:t>一</w:t>
      </w:r>
      <w:r>
        <w:rPr>
          <w:rFonts w:hint="eastAsia" w:ascii="方正楷体简体" w:hAnsi="方正楷体简体" w:eastAsia="方正楷体简体" w:cs="方正楷体简体"/>
          <w:b w:val="0"/>
          <w:bCs w:val="0"/>
          <w:i w:val="0"/>
          <w:color w:val="auto"/>
          <w:sz w:val="32"/>
          <w:szCs w:val="32"/>
          <w:shd w:val="clear" w:color="auto" w:fill="FFFFFF"/>
          <w:lang w:eastAsia="zh-CN"/>
        </w:rPr>
        <w:t>）</w:t>
      </w:r>
      <w:r>
        <w:rPr>
          <w:rFonts w:hint="eastAsia" w:ascii="方正楷体简体" w:hAnsi="方正楷体简体" w:eastAsia="方正楷体简体" w:cs="方正楷体简体"/>
          <w:b w:val="0"/>
          <w:bCs w:val="0"/>
          <w:i w:val="0"/>
          <w:color w:val="auto"/>
          <w:sz w:val="32"/>
          <w:szCs w:val="32"/>
          <w:shd w:val="clear" w:color="auto" w:fill="FFFFFF"/>
        </w:rPr>
        <w:t>评估结论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right="0" w:firstLine="555"/>
        <w:jc w:val="left"/>
        <w:textAlignment w:val="auto"/>
        <w:rPr>
          <w:rFonts w:hint="eastAsia" w:ascii="方正仿宋简体" w:hAnsi="方正仿宋简体" w:eastAsia="方正仿宋简体" w:cs="方正仿宋简体"/>
          <w:b w:val="0"/>
          <w:bCs w:val="0"/>
          <w:kern w:val="0"/>
          <w:sz w:val="32"/>
          <w:szCs w:val="32"/>
          <w:lang w:val="en-US" w:eastAsia="zh-CN" w:bidi="ar-SA"/>
        </w:rPr>
      </w:pPr>
      <w:r>
        <w:rPr>
          <w:rFonts w:hint="eastAsia" w:ascii="方正仿宋简体" w:hAnsi="方正仿宋简体" w:eastAsia="方正仿宋简体" w:cs="方正仿宋简体"/>
          <w:b w:val="0"/>
          <w:bCs w:val="0"/>
          <w:kern w:val="0"/>
          <w:sz w:val="32"/>
          <w:szCs w:val="32"/>
          <w:lang w:val="en-US" w:eastAsia="zh-CN" w:bidi="ar-SA"/>
        </w:rPr>
        <w:t>经过评估认为，《办法》文件具备合法性、合理性、操作性，实施后得到了有效执行和运用，对我市规划管理工作起到了良好的推动作用。建议继续实施。</w:t>
      </w:r>
    </w:p>
    <w:p>
      <w:pPr>
        <w:keepNext w:val="0"/>
        <w:keepLines w:val="0"/>
        <w:pageBreakBefore w:val="0"/>
        <w:widowControl w:val="0"/>
        <w:tabs>
          <w:tab w:val="left" w:pos="3271"/>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简体" w:hAnsi="方正楷体简体" w:eastAsia="方正楷体简体" w:cs="方正楷体简体"/>
          <w:b w:val="0"/>
          <w:bCs w:val="0"/>
          <w:i w:val="0"/>
          <w:color w:val="auto"/>
          <w:sz w:val="32"/>
          <w:szCs w:val="32"/>
          <w:shd w:val="clear" w:color="auto" w:fill="FFFFFF"/>
        </w:rPr>
      </w:pPr>
      <w:r>
        <w:rPr>
          <w:rFonts w:hint="eastAsia" w:ascii="方正楷体简体" w:hAnsi="方正楷体简体" w:eastAsia="方正楷体简体" w:cs="方正楷体简体"/>
          <w:b w:val="0"/>
          <w:bCs w:val="0"/>
          <w:i w:val="0"/>
          <w:color w:val="auto"/>
          <w:sz w:val="32"/>
          <w:szCs w:val="32"/>
          <w:shd w:val="clear" w:color="auto" w:fill="FFFFFF"/>
          <w:lang w:val="en-US" w:eastAsia="zh-CN"/>
        </w:rPr>
        <w:t>（二）</w:t>
      </w:r>
      <w:r>
        <w:rPr>
          <w:rFonts w:hint="eastAsia" w:ascii="方正楷体简体" w:hAnsi="方正楷体简体" w:eastAsia="方正楷体简体" w:cs="方正楷体简体"/>
          <w:b w:val="0"/>
          <w:bCs w:val="0"/>
          <w:i w:val="0"/>
          <w:color w:val="auto"/>
          <w:sz w:val="32"/>
          <w:szCs w:val="32"/>
          <w:shd w:val="clear" w:color="auto" w:fill="FFFFFF"/>
        </w:rPr>
        <w:t>对问题和风险的对策建议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right="0" w:firstLine="555"/>
        <w:jc w:val="left"/>
        <w:textAlignment w:val="auto"/>
        <w:rPr>
          <w:rFonts w:hint="eastAsia" w:ascii="方正仿宋简体" w:hAnsi="方正仿宋简体" w:eastAsia="方正仿宋简体" w:cs="方正仿宋简体"/>
          <w:b w:val="0"/>
          <w:bCs w:val="0"/>
          <w:kern w:val="0"/>
          <w:sz w:val="32"/>
          <w:szCs w:val="32"/>
          <w:lang w:val="en-US" w:eastAsia="zh-CN" w:bidi="ar-SA"/>
        </w:rPr>
      </w:pPr>
      <w:r>
        <w:rPr>
          <w:rFonts w:hint="eastAsia" w:ascii="方正仿宋简体" w:hAnsi="方正仿宋简体" w:eastAsia="方正仿宋简体" w:cs="方正仿宋简体"/>
          <w:b w:val="0"/>
          <w:bCs w:val="0"/>
          <w:kern w:val="0"/>
          <w:sz w:val="32"/>
          <w:szCs w:val="32"/>
          <w:lang w:val="en-US" w:eastAsia="zh-CN" w:bidi="ar-SA"/>
        </w:rPr>
        <w:t>无</w:t>
      </w:r>
    </w:p>
    <w:p>
      <w:pPr>
        <w:pStyle w:val="2"/>
        <w:keepNext w:val="0"/>
        <w:keepLines w:val="0"/>
        <w:pageBreakBefore w:val="0"/>
        <w:kinsoku/>
        <w:wordWrap/>
        <w:overflowPunct/>
        <w:topLinePunct w:val="0"/>
        <w:autoSpaceDE/>
        <w:autoSpaceDN/>
        <w:bidi w:val="0"/>
        <w:spacing w:line="560" w:lineRule="exact"/>
        <w:textAlignment w:val="auto"/>
        <w:rPr>
          <w:rFonts w:hint="default"/>
          <w:lang w:val="en-US" w:eastAsia="zh-CN"/>
        </w:rPr>
      </w:pPr>
    </w:p>
    <w:p>
      <w:pPr>
        <w:pStyle w:val="2"/>
        <w:keepNext w:val="0"/>
        <w:keepLines w:val="0"/>
        <w:pageBreakBefore w:val="0"/>
        <w:kinsoku/>
        <w:wordWrap/>
        <w:overflowPunct/>
        <w:topLinePunct w:val="0"/>
        <w:autoSpaceDE/>
        <w:autoSpaceDN/>
        <w:bidi w:val="0"/>
        <w:spacing w:line="520" w:lineRule="exact"/>
        <w:ind w:left="0" w:leftChars="0" w:firstLine="0" w:firstLineChars="0"/>
        <w:textAlignment w:val="auto"/>
        <w:rPr>
          <w:rFonts w:hint="eastAsia"/>
          <w:lang w:eastAsia="zh-CN"/>
        </w:rPr>
      </w:pP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方正仿宋简体" w:hAnsi="方正仿宋简体" w:eastAsia="方正仿宋简体" w:cs="方正仿宋简体"/>
          <w:b/>
          <w:bCs/>
          <w:kern w:val="0"/>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D1794"/>
    <w:rsid w:val="09E24AA4"/>
    <w:rsid w:val="0F921E62"/>
    <w:rsid w:val="14C26E91"/>
    <w:rsid w:val="14E34E32"/>
    <w:rsid w:val="21040CEF"/>
    <w:rsid w:val="22500044"/>
    <w:rsid w:val="32454A6B"/>
    <w:rsid w:val="3F5CABF6"/>
    <w:rsid w:val="40B12CF5"/>
    <w:rsid w:val="47806E00"/>
    <w:rsid w:val="56E82D93"/>
    <w:rsid w:val="591F2C74"/>
    <w:rsid w:val="59BA48B7"/>
    <w:rsid w:val="5C150DAF"/>
    <w:rsid w:val="61AD4954"/>
    <w:rsid w:val="61DB29CA"/>
    <w:rsid w:val="651D1794"/>
    <w:rsid w:val="65C76ECA"/>
    <w:rsid w:val="690305BF"/>
    <w:rsid w:val="73B0726E"/>
    <w:rsid w:val="74EF8235"/>
    <w:rsid w:val="77AE7920"/>
    <w:rsid w:val="7A5E02D6"/>
    <w:rsid w:val="7B3D36E5"/>
    <w:rsid w:val="7E8B124C"/>
    <w:rsid w:val="7EFFA870"/>
    <w:rsid w:val="7FED4FE8"/>
    <w:rsid w:val="7FFC6C53"/>
    <w:rsid w:val="D57F4E60"/>
    <w:rsid w:val="EFEF96CB"/>
    <w:rsid w:val="FBFF3740"/>
    <w:rsid w:val="FDDFE048"/>
    <w:rsid w:val="FF9FCDB1"/>
    <w:rsid w:val="FFD9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style>
  <w:style w:type="paragraph" w:styleId="5">
    <w:name w:val="Body Text"/>
    <w:basedOn w:val="1"/>
    <w:qFormat/>
    <w:uiPriority w:val="0"/>
    <w:pPr>
      <w:widowControl/>
      <w:spacing w:line="500" w:lineRule="exact"/>
    </w:pPr>
    <w:rPr>
      <w:rFonts w:ascii="楷体_GB2312" w:eastAsia="楷体_GB2312"/>
      <w:kern w:val="0"/>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2020-08-14T06:53:00Z</dcterms:created>
  <dc:creator>Administrator</dc:creator>
  <cp:lastModifiedBy>Administrator</cp:lastModifiedBy>
  <dcterms:modified xsi:type="dcterms:W3CDTF">2023-07-19T09:43:17Z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D1F1F114F40F45D5B17A5019C0A7BD70</vt:lpwstr>
  </property>
</Properties>
</file>