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36"/>
          <w:szCs w:val="44"/>
          <w:lang w:val="en-US" w:eastAsia="zh-CN"/>
        </w:rPr>
        <w:t>拟推荐2023年度省级林业龙头企业生产经营情况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一、山东金昙食品有限公司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山东省金昙食品有限公司创办于2020年，注册资本300万元，位于山东省济宁市汶上县白石镇昙山西300米，占地面积10余亩地，总投资资金300万元，2021年7月获得“绿色食品A级产品”认证，2022年10月注册“昙峰核桃家族”商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公司以科技创新为引领，延长核桃产业链，研发出脱衣风味核桃仁、脱衣核桃油、鲜核桃、鲜核桃仁、核桃酱、烤核桃等10余种天然、绿色、安全的现代美味产品，积极开展加工、营销体系建设，建设标准化的加工基地，成立诺百世电商直播基地，增强企业盈利能力和发展实力，走市场引领、产品加工、品牌销售、互利共赢之路，推动共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二、济宁金秋工贸有限公司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秋工贸有限公司成立于2014年，注册资金400万元。位于鱼台县清河镇。主要从事草编、柳编、苇编、竹编、塑料工艺品加工销售，出口美国、欧盟、东南亚等国家和地区。公司现有固定从业人员60余名，各种手工制作人员1000余名。现有各类库房5000平方米，总面积10000平方米，设施齐全，管理规范。产品主要用于家居、园林及各种公共场所的装饰。现已开发80余个品系，1000多个花样，产品主要涉及草柳合编、木柳合编、铁柳合编、草木合编、纸草合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三、鱼台润柳工艺品有限公司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鱼台润柳工艺品有限公司成立于2006年11月，位于鱼台县清河镇驻地，注册资金500万元，公司拥有固定资产1500万元，占地面积约30000平方米，其中厂房面积超过10000平方米，产品主要有草柳合编、木柳合编、铁柳合编、草木合编、纸草合编等几大系列200多个花色品种。产品主要销往欧洲，如英国、法国、西班牙、希腊、瑞典、挪威等国家，年销售额达5000多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从2006年到现在，下设分点从最初的6个迅速发展到30多个，成为了当地的最大的生产加工基地。同时，带动当地农民的创业的积极性，进一步解决农村剩余劳动力问题，带动当地经济发展。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黑体简体" w:cs="方正黑体简体"/>
          <w:sz w:val="32"/>
          <w:szCs w:val="40"/>
          <w:lang w:val="en-US" w:eastAsia="zh-CN"/>
        </w:rPr>
        <w:t>四、济宁金筑工贸有限公司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筑工贸有限责任公司成立于2014年6月，注册资本600万元，主要从事杞柳繁育、种植和柳编工艺品的研发、加工与销售。公司资金、技术力量雄厚，设备齐全，柳编及塑编产品在国际上供不应求，连续多年年产值达7000余万元、出口创汇1000万美元以上，在鱼台杞柳产业中处于第一梯队。2021年以来，公司共获批国家专利4项；2022年，被评为山东省“专精特新”中小企业、国家高新技术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济宁金筑工贸有限责任公司产品集艺术性和实用性于一身，主要用于园林，</w:t>
      </w:r>
      <w:bookmarkStart w:id="0" w:name="_GoBack"/>
      <w:bookmarkEnd w:id="0"/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园艺、家居装饰及包装，属纯天然绿色产品。主要产品包括柳帘．柳篱笆、草柳合编、木柳合编、铁柳合编、草木合编、纸草合编等七大系列100多个花色品种，年可加工500余万件，主要销往欧美、东南亚等国家和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40"/>
          <w:lang w:val="en-US" w:eastAsia="zh-CN"/>
        </w:rPr>
        <w:t>经有关单位审核，未发现该公司存在用地、税务、生态环境、安全生产等方面的违法违规行为。</w:t>
      </w:r>
    </w:p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BE5338"/>
    <w:rsid w:val="001D5FB4"/>
    <w:rsid w:val="37FE55D8"/>
    <w:rsid w:val="3CAA3CB7"/>
    <w:rsid w:val="3D765C20"/>
    <w:rsid w:val="57E61AE3"/>
    <w:rsid w:val="5F77A03F"/>
    <w:rsid w:val="7B7F52BD"/>
    <w:rsid w:val="7E492AC2"/>
    <w:rsid w:val="7FE7E633"/>
    <w:rsid w:val="BFBE5338"/>
    <w:rsid w:val="CEADE60F"/>
    <w:rsid w:val="CF5F9187"/>
    <w:rsid w:val="DCC38F5D"/>
    <w:rsid w:val="EDAAD19D"/>
    <w:rsid w:val="F39D5836"/>
    <w:rsid w:val="FBF942EA"/>
    <w:rsid w:val="FF5E799F"/>
    <w:rsid w:val="FF782DEF"/>
    <w:rsid w:val="FFEFBCD2"/>
    <w:rsid w:val="FFFB57F6"/>
    <w:rsid w:val="FFFBEB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49.3333333333333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2023-10-28T10:11:00Z</dcterms:created>
  <dc:creator>user</dc:creator>
  <cp:lastModifiedBy>清风牧歌</cp:lastModifiedBy>
  <cp:lastPrinted>2023-10-31T23:44:13Z</cp:lastPrinted>
  <dcterms:modified xsi:type="dcterms:W3CDTF">2023-11-01T02:26:50Z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29F87B794E2C4FA4BB5B0181E266B5EA</vt:lpwstr>
  </property>
</Properties>
</file>