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方正黑体简体" w:hAnsi="方正黑体简体" w:eastAsia="方正黑体简体" w:cs="方正黑体简体"/>
          <w:kern w:val="0"/>
          <w:sz w:val="32"/>
          <w:szCs w:val="32"/>
          <w:lang w:bidi="ar"/>
        </w:rPr>
      </w:pPr>
      <w:r>
        <w:rPr>
          <w:rFonts w:hint="eastAsia" w:ascii="方正黑体简体" w:hAnsi="方正黑体简体" w:eastAsia="方正黑体简体" w:cs="方正黑体简体"/>
          <w:kern w:val="0"/>
          <w:sz w:val="32"/>
          <w:szCs w:val="32"/>
          <w:lang w:bidi="ar"/>
        </w:rPr>
        <w:t>附件1</w:t>
      </w:r>
    </w:p>
    <w:p>
      <w:pPr>
        <w:widowControl/>
        <w:jc w:val="center"/>
        <w:textAlignment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测绘地理信息成果目录汇交统计表（</w:t>
      </w:r>
      <w:r>
        <w:rPr>
          <w:rFonts w:hint="eastAsia" w:ascii="方正小标宋简体" w:hAnsi="方正小标宋简体" w:eastAsia="方正小标宋简体" w:cs="方正小标宋简体"/>
          <w:kern w:val="0"/>
          <w:sz w:val="44"/>
          <w:szCs w:val="44"/>
          <w:lang w:val="en-US" w:eastAsia="zh-CN" w:bidi="ar"/>
        </w:rPr>
        <w:t>1-3</w:t>
      </w:r>
      <w:r>
        <w:rPr>
          <w:rFonts w:hint="eastAsia" w:ascii="方正小标宋简体" w:hAnsi="方正小标宋简体" w:eastAsia="方正小标宋简体" w:cs="方正小标宋简体"/>
          <w:kern w:val="0"/>
          <w:sz w:val="44"/>
          <w:szCs w:val="44"/>
          <w:lang w:bidi="ar"/>
        </w:rPr>
        <w:t>月份）</w:t>
      </w:r>
    </w:p>
    <w:tbl>
      <w:tblPr>
        <w:tblStyle w:val="5"/>
        <w:tblW w:w="14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8"/>
        <w:gridCol w:w="780"/>
        <w:gridCol w:w="4471"/>
        <w:gridCol w:w="1575"/>
        <w:gridCol w:w="4591"/>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130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kern w:val="0"/>
                <w:sz w:val="32"/>
                <w:szCs w:val="32"/>
                <w:highlight w:val="none"/>
                <w:lang w:bidi="ar"/>
              </w:rPr>
              <w:t>辖区</w:t>
            </w:r>
          </w:p>
        </w:tc>
        <w:tc>
          <w:tcPr>
            <w:tcW w:w="78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kern w:val="0"/>
                <w:sz w:val="32"/>
                <w:szCs w:val="32"/>
                <w:highlight w:val="none"/>
                <w:lang w:eastAsia="zh-CN" w:bidi="ar"/>
              </w:rPr>
              <w:t>汇交</w:t>
            </w:r>
            <w:r>
              <w:rPr>
                <w:rFonts w:hint="eastAsia" w:ascii="方正仿宋简体" w:hAnsi="方正仿宋简体" w:eastAsia="方正仿宋简体" w:cs="方正仿宋简体"/>
                <w:b/>
                <w:kern w:val="0"/>
                <w:sz w:val="32"/>
                <w:szCs w:val="32"/>
                <w:highlight w:val="none"/>
                <w:lang w:bidi="ar"/>
              </w:rPr>
              <w:t>项目数量</w:t>
            </w:r>
          </w:p>
        </w:tc>
        <w:tc>
          <w:tcPr>
            <w:tcW w:w="447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kern w:val="0"/>
                <w:sz w:val="32"/>
                <w:szCs w:val="32"/>
                <w:highlight w:val="none"/>
                <w:lang w:bidi="ar"/>
              </w:rPr>
              <w:t>项目名称</w:t>
            </w:r>
          </w:p>
        </w:tc>
        <w:tc>
          <w:tcPr>
            <w:tcW w:w="157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kern w:val="0"/>
                <w:sz w:val="32"/>
                <w:szCs w:val="32"/>
                <w:highlight w:val="none"/>
                <w:lang w:eastAsia="zh-CN" w:bidi="ar"/>
              </w:rPr>
            </w:pPr>
            <w:r>
              <w:rPr>
                <w:rFonts w:hint="eastAsia" w:ascii="方正仿宋简体" w:hAnsi="方正仿宋简体" w:eastAsia="方正仿宋简体" w:cs="方正仿宋简体"/>
                <w:b/>
                <w:kern w:val="0"/>
                <w:sz w:val="32"/>
                <w:szCs w:val="32"/>
                <w:highlight w:val="none"/>
                <w:lang w:eastAsia="zh-CN" w:bidi="ar"/>
              </w:rPr>
              <w:t>成果类型</w:t>
            </w:r>
          </w:p>
        </w:tc>
        <w:tc>
          <w:tcPr>
            <w:tcW w:w="459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sz w:val="32"/>
                <w:szCs w:val="32"/>
                <w:highlight w:val="none"/>
                <w:lang w:eastAsia="zh-CN"/>
              </w:rPr>
            </w:pPr>
            <w:r>
              <w:rPr>
                <w:rFonts w:hint="eastAsia" w:ascii="方正仿宋简体" w:hAnsi="方正仿宋简体" w:eastAsia="方正仿宋简体" w:cs="方正仿宋简体"/>
                <w:b/>
                <w:kern w:val="0"/>
                <w:sz w:val="32"/>
                <w:szCs w:val="32"/>
                <w:highlight w:val="none"/>
                <w:lang w:eastAsia="zh-CN" w:bidi="ar"/>
              </w:rPr>
              <w:t>汇交单位</w:t>
            </w:r>
          </w:p>
        </w:tc>
        <w:tc>
          <w:tcPr>
            <w:tcW w:w="137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kern w:val="0"/>
                <w:sz w:val="32"/>
                <w:szCs w:val="32"/>
                <w:highlight w:val="none"/>
                <w:lang w:eastAsia="zh-CN" w:bidi="ar"/>
              </w:rPr>
              <w:t>汇交</w:t>
            </w:r>
            <w:r>
              <w:rPr>
                <w:rFonts w:hint="eastAsia" w:ascii="方正仿宋简体" w:hAnsi="方正仿宋简体" w:eastAsia="方正仿宋简体" w:cs="方正仿宋简体"/>
                <w:b/>
                <w:kern w:val="0"/>
                <w:sz w:val="32"/>
                <w:szCs w:val="32"/>
                <w:highlight w:val="none"/>
                <w:lang w:bidi="ar"/>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atLeast"/>
          <w:jc w:val="center"/>
        </w:trPr>
        <w:tc>
          <w:tcPr>
            <w:tcW w:w="1308" w:type="dxa"/>
            <w:vMerge w:val="restart"/>
            <w:shd w:val="clear" w:color="auto" w:fill="FFFFFF"/>
            <w:noWrap w:val="0"/>
            <w:tcMar>
              <w:top w:w="15" w:type="dxa"/>
              <w:left w:w="15" w:type="dxa"/>
              <w:right w:w="15" w:type="dxa"/>
            </w:tcMar>
            <w:vAlign w:val="center"/>
          </w:tcPr>
          <w:p>
            <w:pPr>
              <w:widowControl/>
              <w:spacing w:line="500" w:lineRule="exact"/>
              <w:jc w:val="center"/>
              <w:textAlignment w:val="center"/>
              <w:rPr>
                <w:rFonts w:ascii="Calibri" w:hAnsi="Calibri" w:eastAsia="方正仿宋简体" w:cs="方正仿宋简体"/>
                <w:b/>
                <w:kern w:val="2"/>
                <w:sz w:val="32"/>
                <w:szCs w:val="32"/>
                <w:lang w:val="en-US" w:eastAsia="zh-CN" w:bidi="ar-SA"/>
              </w:rPr>
            </w:pPr>
            <w:r>
              <w:rPr>
                <w:rFonts w:hint="eastAsia" w:ascii="Calibri" w:hAnsi="Calibri" w:eastAsia="方正仿宋简体" w:cs="方正仿宋简体"/>
                <w:b/>
                <w:sz w:val="32"/>
                <w:szCs w:val="32"/>
              </w:rPr>
              <w:t>金乡县</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sz w:val="32"/>
                <w:szCs w:val="32"/>
                <w:highlight w:val="none"/>
              </w:rPr>
            </w:pPr>
          </w:p>
        </w:tc>
        <w:tc>
          <w:tcPr>
            <w:tcW w:w="780" w:type="dxa"/>
            <w:vMerge w:val="restart"/>
            <w:shd w:val="clear" w:color="auto" w:fill="FFFFFF"/>
            <w:noWrap/>
            <w:tcMar>
              <w:top w:w="15" w:type="dxa"/>
              <w:left w:w="15" w:type="dxa"/>
              <w:right w:w="15" w:type="dxa"/>
            </w:tcMar>
            <w:vAlign w:val="center"/>
          </w:tcPr>
          <w:p>
            <w:pPr>
              <w:widowControl/>
              <w:spacing w:line="500" w:lineRule="exact"/>
              <w:jc w:val="center"/>
              <w:textAlignment w:val="center"/>
              <w:rPr>
                <w:rFonts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rPr>
              <w:t>69</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方正仿宋简体" w:hAnsi="方正仿宋简体" w:eastAsia="方正仿宋简体" w:cs="方正仿宋简体"/>
                <w:sz w:val="24"/>
                <w:highlight w:val="none"/>
                <w:lang w:val="en-US" w:eastAsia="zh-CN"/>
              </w:rPr>
            </w:pPr>
          </w:p>
        </w:tc>
        <w:tc>
          <w:tcPr>
            <w:tcW w:w="4471"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kern w:val="2"/>
                <w:sz w:val="24"/>
                <w:szCs w:val="24"/>
                <w:shd w:val="clear" w:color="auto" w:fill="FFFFFF"/>
                <w:lang w:val="en-US" w:eastAsia="zh-CN" w:bidi="ar-SA"/>
              </w:rPr>
            </w:pPr>
            <w:r>
              <w:rPr>
                <w:rFonts w:hint="eastAsia" w:ascii="方正仿宋简体" w:hAnsi="方正仿宋简体" w:eastAsia="方正仿宋简体" w:cs="方正仿宋简体"/>
                <w:sz w:val="24"/>
                <w:shd w:val="clear" w:color="auto" w:fill="FFFFFF"/>
              </w:rPr>
              <w:t>金乡县2020年度第16批次建设用地勘测定界图地块1</w:t>
            </w:r>
          </w:p>
        </w:tc>
        <w:tc>
          <w:tcPr>
            <w:tcW w:w="1575"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kern w:val="2"/>
                <w:sz w:val="24"/>
                <w:szCs w:val="24"/>
                <w:shd w:val="clear" w:color="auto" w:fill="FFFFFF"/>
                <w:lang w:val="en-US" w:eastAsia="zh-CN" w:bidi="ar-SA"/>
              </w:rPr>
            </w:pPr>
            <w:r>
              <w:rPr>
                <w:rFonts w:hint="eastAsia" w:ascii="方正仿宋简体" w:hAnsi="方正仿宋简体" w:eastAsia="方正仿宋简体" w:cs="方正仿宋简体"/>
                <w:sz w:val="24"/>
                <w:shd w:val="clear" w:color="auto" w:fill="FFFFFF"/>
              </w:rPr>
              <w:t>矢量地图数据</w:t>
            </w:r>
          </w:p>
        </w:tc>
        <w:tc>
          <w:tcPr>
            <w:tcW w:w="4591" w:type="dxa"/>
            <w:shd w:val="clear" w:color="auto" w:fill="FFFFFF"/>
            <w:noWrap w:val="0"/>
            <w:tcMar>
              <w:top w:w="15" w:type="dxa"/>
              <w:left w:w="15" w:type="dxa"/>
              <w:right w:w="15" w:type="dxa"/>
            </w:tcMar>
            <w:vAlign w:val="center"/>
          </w:tcPr>
          <w:p>
            <w:pPr>
              <w:widowControl/>
              <w:spacing w:line="500" w:lineRule="exact"/>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rPr>
              <w:t>山东隆源测绘有限公司</w:t>
            </w:r>
          </w:p>
        </w:tc>
        <w:tc>
          <w:tcPr>
            <w:tcW w:w="1373"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rPr>
              <w:t>2023.1.11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atLeast"/>
          <w:jc w:val="center"/>
        </w:trPr>
        <w:tc>
          <w:tcPr>
            <w:tcW w:w="1308" w:type="dxa"/>
            <w:vMerge w:val="continue"/>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kern w:val="0"/>
                <w:sz w:val="32"/>
                <w:szCs w:val="32"/>
                <w:highlight w:val="none"/>
                <w:lang w:bidi="ar"/>
              </w:rPr>
            </w:pPr>
          </w:p>
        </w:tc>
        <w:tc>
          <w:tcPr>
            <w:tcW w:w="780" w:type="dxa"/>
            <w:vMerge w:val="continue"/>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0"/>
                <w:sz w:val="24"/>
                <w:highlight w:val="none"/>
                <w:lang w:val="en-US" w:eastAsia="zh-CN" w:bidi="ar"/>
              </w:rPr>
            </w:pPr>
          </w:p>
        </w:tc>
        <w:tc>
          <w:tcPr>
            <w:tcW w:w="4471"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金乡县2020年度第17批次建设用地勘测定界图地块1-2</w:t>
            </w:r>
          </w:p>
        </w:tc>
        <w:tc>
          <w:tcPr>
            <w:tcW w:w="1575"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atLeast"/>
          <w:jc w:val="center"/>
        </w:trPr>
        <w:tc>
          <w:tcPr>
            <w:tcW w:w="1308" w:type="dxa"/>
            <w:vMerge w:val="continue"/>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kern w:val="0"/>
                <w:sz w:val="32"/>
                <w:szCs w:val="32"/>
                <w:highlight w:val="none"/>
                <w:lang w:bidi="ar"/>
              </w:rPr>
            </w:pPr>
          </w:p>
        </w:tc>
        <w:tc>
          <w:tcPr>
            <w:tcW w:w="780" w:type="dxa"/>
            <w:vMerge w:val="continue"/>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0"/>
                <w:sz w:val="24"/>
                <w:highlight w:val="none"/>
                <w:lang w:val="en-US" w:eastAsia="zh-CN" w:bidi="ar"/>
              </w:rPr>
            </w:pPr>
          </w:p>
        </w:tc>
        <w:tc>
          <w:tcPr>
            <w:tcW w:w="4471"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金乡县2020年度第13批次建设用地勘测定界图地块1-2</w:t>
            </w:r>
          </w:p>
        </w:tc>
        <w:tc>
          <w:tcPr>
            <w:tcW w:w="1575"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atLeast"/>
          <w:jc w:val="center"/>
        </w:trPr>
        <w:tc>
          <w:tcPr>
            <w:tcW w:w="1308" w:type="dxa"/>
            <w:vMerge w:val="continue"/>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kern w:val="0"/>
                <w:sz w:val="32"/>
                <w:szCs w:val="32"/>
                <w:highlight w:val="none"/>
                <w:lang w:bidi="ar"/>
              </w:rPr>
            </w:pPr>
          </w:p>
        </w:tc>
        <w:tc>
          <w:tcPr>
            <w:tcW w:w="780" w:type="dxa"/>
            <w:vMerge w:val="continue"/>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0"/>
                <w:sz w:val="24"/>
                <w:highlight w:val="none"/>
                <w:lang w:bidi="ar"/>
              </w:rPr>
            </w:pPr>
          </w:p>
        </w:tc>
        <w:tc>
          <w:tcPr>
            <w:tcW w:w="4471"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金乡县2020年度第4批次建设用地勘测定界图地块1</w:t>
            </w:r>
          </w:p>
        </w:tc>
        <w:tc>
          <w:tcPr>
            <w:tcW w:w="1575"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atLeast"/>
          <w:jc w:val="center"/>
        </w:trPr>
        <w:tc>
          <w:tcPr>
            <w:tcW w:w="1308" w:type="dxa"/>
            <w:vMerge w:val="continue"/>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kern w:val="0"/>
                <w:sz w:val="32"/>
                <w:szCs w:val="32"/>
                <w:highlight w:val="none"/>
                <w:lang w:bidi="ar"/>
              </w:rPr>
            </w:pPr>
          </w:p>
        </w:tc>
        <w:tc>
          <w:tcPr>
            <w:tcW w:w="780" w:type="dxa"/>
            <w:vMerge w:val="continue"/>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0"/>
                <w:sz w:val="24"/>
                <w:highlight w:val="none"/>
                <w:lang w:bidi="ar"/>
              </w:rPr>
            </w:pPr>
          </w:p>
        </w:tc>
        <w:tc>
          <w:tcPr>
            <w:tcW w:w="4471"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华能金乡马庙100兆瓦农光互补电站一期50兆瓦项目升压站勘测定界图</w:t>
            </w:r>
          </w:p>
        </w:tc>
        <w:tc>
          <w:tcPr>
            <w:tcW w:w="1575"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atLeast"/>
          <w:jc w:val="center"/>
        </w:trPr>
        <w:tc>
          <w:tcPr>
            <w:tcW w:w="1308"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金乡县2020年度第18批次建设用地勘测定界图地块1</w:t>
            </w:r>
          </w:p>
        </w:tc>
        <w:tc>
          <w:tcPr>
            <w:tcW w:w="1575"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金乡县2020年度第20批次建设用地勘测定界图地块1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金乡县2020年度第21批次建设用地勘测定界图地块1-6</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金乡县2020年度第22批次建设用地勘测定界图地块1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金乡县2021年度第1批次建设用地勘测定界图地块1-3、4-7</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金乡县2021年度第3批次建设用地勘测定界图地块1-4</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金乡县2021年度第4批次建设用地勘测定界图地块1-3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金乡县2021年度第6批次建设用地勘测定界图地块1-2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金乡县2021年度第7批次建设用地勘测定界图地块1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金乡县2021年度第8批次建设用地勘测定界图地块1-5</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金乡县2021年度第9批次建设用地勘测定界图地块1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金乡县2021年度第10批次建设用地勘测定界图地块1-3、地块4</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金乡县2021年度第11批次建设用地勘测定界图地块1-3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金乡县2021年度第12批次建设用地勘测定界图地块1-3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金乡县2021年度第14批次建设用地勘测定界图地块1-4</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金乡县2021年度第15批次建设用地勘测定界图地块1-15</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金乡县2021年度第16批次建设用地勘测定界图地块1、2-10</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金乡县2021年度第18批次建设用地勘测定界图地块1-3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金乡县2021年度第19批次建设用地勘测定界图地块1-3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金乡县2021年度第20批次建设用地勘测定界图地块1-2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金乡县2021年度第21批次建设用地勘测定界图地块1-3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金乡县2021年度第22批次建设用地勘测定界图地块1-12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金乡县2021年度第23批次建设用地勘测定界图地块1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金乡县2021年度第24批次建设用地勘测定界图地块1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金乡县2021年度第25批次建设用地勘测定界图地块1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金乡县2021年度第26批次建设用地勘测定界图地块1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金乡县2021年度第27批次建设用地勘测定界图地块1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金乡县2021年度第28批次建设用地勘测定界图地块1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金乡县2021年度第30批次建设用地勘测定界图地块1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金乡县2021年度第31批次建设用地勘测定界图地块1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金乡县2021年度第32批次建设用地勘测定界图地块1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金乡县2021年度第33批次建设用地勘测定界图地块1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金乡县2021年度第35批次建设用地勘测定界图地块1-2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金乡县2021年度第39批次建设用地勘测定界图地块1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金乡县2021年度第40批次建设用地勘测定界图地块1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金乡县2022年度第1批次建设用地勘测定界图地块1-5</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金乡县2022年度第4批次建设用地勘测定界图地块1-2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金乡县2022年度第5批次建设用地勘测定界图地块1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金乡县2022年度第6批次建设用地勘测定界图地块1-3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金乡县2022年度第7批次建设用地勘测定界图地块1-2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金乡县2022年度第8批次建设用地勘测定界图地块1-2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金乡县2022年度第9批次建设用地勘测定界图地块1-2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金乡县2022年度第10批次建设用地勘测定界图地块1-2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金乡县2022年度第11批次建设用地勘测定界图地块1、地块2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金乡县2022年度第12批次建设用地勘测定界图地块草图1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金乡县2022年度第13批次建设用地勘测定界图地块1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金乡县2022年度第15批次建设用地勘测定界图地块1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金乡县2022年度第16批次建设用地勘测定界图地块1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金乡县2022年度第17批次建设用地勘测定界图地块1-4</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金乡县2022年度第23批次建设用地勘测定界图地块1-3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金乡县2022年度第24批次建设用地勘测定界图地块1-4</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金乡县2022年度第25批次建设用地勘测定界图地块1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金乡县2022年度第26批次建设用地勘测定界图地块1-3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金乡县2022年度第27批次建设用地勘测定界图地块1-3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金乡县2022年度第28批次建设用地勘测定界图地块1-3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金乡县2022年度第29批次建设用地勘测定界图地块1、地块2-3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金乡县2022年度第30批次建设用地勘测定界图地块1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金乡县2022年度第31批次建设用地勘测定界图地块1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金乡县2022年度第32批次建设用地勘测定界图地块1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金乡县2022年度第33批次建设用地勘测定界图地块1-12、地块13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金乡县2022年度第34批次建设用地勘测定界图地块1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金乡县2022年度第37批次建设用地勘测定界图地块1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金乡县2022年度第38批次建设用地勘测定界图地块1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金乡县2022年度第40批次建设用地勘测定界图地块1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kern w:val="2"/>
                <w:sz w:val="32"/>
                <w:szCs w:val="32"/>
                <w:highlight w:val="none"/>
                <w:lang w:val="en-US" w:eastAsia="zh-CN" w:bidi="ar-SA"/>
              </w:rPr>
            </w:pPr>
            <w:r>
              <w:rPr>
                <w:rFonts w:hint="eastAsia" w:ascii="Calibri" w:hAnsi="Calibri" w:eastAsia="方正仿宋简体" w:cs="方正仿宋简体"/>
                <w:b/>
                <w:sz w:val="32"/>
                <w:szCs w:val="32"/>
                <w:lang w:val="en-US" w:eastAsia="zh-CN"/>
              </w:rPr>
              <w:t>梁山县</w:t>
            </w:r>
          </w:p>
        </w:tc>
        <w:tc>
          <w:tcPr>
            <w:tcW w:w="7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sz w:val="24"/>
                <w:highlight w:val="none"/>
                <w:lang w:val="en-US" w:eastAsia="zh-CN"/>
              </w:rPr>
              <w:t>14</w:t>
            </w: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梁山县路顺加油站罩棚、站房、综合楼建设项</w:t>
            </w:r>
            <w:r>
              <w:rPr>
                <w:rFonts w:hint="eastAsia" w:ascii="方正仿宋简体" w:hAnsi="方正仿宋简体" w:eastAsia="方正仿宋简体" w:cs="方正仿宋简体"/>
                <w:sz w:val="24"/>
                <w:shd w:val="clear" w:color="auto" w:fill="FFFFFF"/>
                <w:lang w:val="en-US" w:eastAsia="zh-CN"/>
              </w:rPr>
              <w:t>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梁山县宪栋加油站罩棚、站房、建设项目规划竣工测量</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拳铺镇拳南村勘测定界</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蜗牛货车网（山东）电子商务有限公司建设项目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中稀天马新材料科技股份有限公司勘测定界</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梁山县基础地理信息数据库更新、地理信息大数据管理、应急测绘保障服务平台项目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广东南方数码科技股份有限公司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梁山县国尊府西区</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山东国华地理信息工程有限公司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2"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梁山县金丰粮油收储有限公司王府集分公司9#10#粮仓、寿张集分公司办公楼、西大仓</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山东国华地理信息工程有限公司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龙城公馆一期25#-36#楼及地下储藏室，S-1#、S-3#、S-4#商业及幼儿园</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山东国华地理信息工程有限公司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浙江商城A1B1#-A4B4#、C1#-C4#商业楼</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山东国华地理信息工程有限公司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梁山第十九加油站</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山东国华地理信息工程有限公司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梁山县中通小区</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山东国华地理信息工程有限公司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济宁港航金属材料有限公司规划竣工验收</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梁山荣信地产荣兴府商住小区建设项目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restart"/>
            <w:noWrap w:val="0"/>
            <w:vAlign w:val="center"/>
          </w:tcPr>
          <w:p>
            <w:pPr>
              <w:widowControl/>
              <w:spacing w:line="500" w:lineRule="exact"/>
              <w:jc w:val="center"/>
              <w:textAlignment w:val="center"/>
              <w:rPr>
                <w:rFonts w:hint="eastAsia" w:ascii="方正仿宋简体" w:hAnsi="方正仿宋简体" w:eastAsia="方正仿宋简体" w:cs="方正仿宋简体"/>
                <w:b/>
                <w:kern w:val="2"/>
                <w:sz w:val="28"/>
                <w:szCs w:val="28"/>
                <w:lang w:val="en-US" w:eastAsia="zh-CN" w:bidi="ar-SA"/>
              </w:rPr>
            </w:pPr>
            <w:r>
              <w:rPr>
                <w:rFonts w:hint="eastAsia" w:ascii="Calibri" w:hAnsi="Calibri" w:eastAsia="方正仿宋简体" w:cs="方正仿宋简体"/>
                <w:b/>
                <w:sz w:val="32"/>
                <w:szCs w:val="32"/>
                <w:lang w:val="en-US" w:eastAsia="zh-CN"/>
              </w:rPr>
              <w:t>兖州区</w:t>
            </w:r>
          </w:p>
        </w:tc>
        <w:tc>
          <w:tcPr>
            <w:tcW w:w="780" w:type="dxa"/>
            <w:vMerge w:val="restart"/>
            <w:noWrap w:val="0"/>
            <w:vAlign w:val="center"/>
          </w:tcPr>
          <w:p>
            <w:pPr>
              <w:widowControl/>
              <w:spacing w:line="500" w:lineRule="exact"/>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rPr>
              <w:t>9</w:t>
            </w: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兖州公用瑞马悦府C区实测项目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不动产测绘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济宁市兖州区中正房地产测绘有限公司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兖州鼓楼·端信里1-5#楼实测项目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不动产测绘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济宁市兖州区中正房地产测绘有限公司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冠亚華庭1-3、5-7#楼实测项目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不动产测绘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济宁市兖州区中正房地产测绘有限公司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惠民水岸新城建设项目1-3、5-13、15、19、20#楼实测项目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不动产测绘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济宁市兖州区中正房地产测绘有限公司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保信天玺预测项目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不动产测绘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济宁市兖州区中正房地产测绘有限公司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惠民·水岸丽景建设项目8-12#楼预测</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不动产测绘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济宁市兖州区中正房地产测绘有限公司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3"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兖州区2022年度第5批次建设用 地勘测定界图地块1（中国邮政集团有限公司济宁市分公司济宁邮区中心局暨电商物流产业园区建设项目 ）</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山东省鲁南地质工程勘察院（山东省地质矿产勘查开发局第二地质大队）</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2" w:hRule="atLeast"/>
          <w:jc w:val="center"/>
        </w:trPr>
        <w:tc>
          <w:tcPr>
            <w:tcW w:w="1308" w:type="dxa"/>
            <w:vMerge w:val="continue"/>
            <w:noWrap w:val="0"/>
            <w:vAlign w:val="center"/>
          </w:tcPr>
          <w:p>
            <w:pPr>
              <w:spacing w:line="500" w:lineRule="exact"/>
              <w:jc w:val="center"/>
              <w:rPr>
                <w:rFonts w:hint="eastAsia" w:ascii="方正仿宋简体" w:hAnsi="方正仿宋简体" w:eastAsia="方正仿宋简体" w:cs="方正仿宋简体"/>
                <w:b/>
                <w:kern w:val="2"/>
                <w:sz w:val="32"/>
                <w:szCs w:val="32"/>
                <w:lang w:val="en-US" w:eastAsia="zh-CN" w:bidi="ar-SA"/>
              </w:rPr>
            </w:pPr>
          </w:p>
        </w:tc>
        <w:tc>
          <w:tcPr>
            <w:tcW w:w="780" w:type="dxa"/>
            <w:vMerge w:val="continue"/>
            <w:noWrap w:val="0"/>
            <w:vAlign w:val="center"/>
          </w:tcPr>
          <w:p>
            <w:pPr>
              <w:spacing w:line="500" w:lineRule="exact"/>
              <w:jc w:val="center"/>
              <w:rPr>
                <w:rFonts w:hint="eastAsia" w:ascii="方正仿宋简体" w:hAnsi="方正仿宋简体" w:eastAsia="方正仿宋简体" w:cs="方正仿宋简体"/>
                <w:kern w:val="2"/>
                <w:sz w:val="24"/>
                <w:szCs w:val="24"/>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兖州区2022年度第13批次建设用地勘测定界图地块1（山东联诚精密制造股份有限公司精密液压零部件智能制造项目）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山东省鲁南地质工程勘察院（山东省地质矿产勘查开发局第二地质大队）</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spacing w:line="500" w:lineRule="exact"/>
              <w:jc w:val="center"/>
              <w:rPr>
                <w:rFonts w:hint="eastAsia" w:ascii="方正仿宋简体" w:hAnsi="方正仿宋简体" w:eastAsia="方正仿宋简体" w:cs="方正仿宋简体"/>
                <w:b/>
                <w:kern w:val="2"/>
                <w:sz w:val="32"/>
                <w:szCs w:val="32"/>
                <w:lang w:val="en-US" w:eastAsia="zh-CN" w:bidi="ar-SA"/>
              </w:rPr>
            </w:pPr>
          </w:p>
        </w:tc>
        <w:tc>
          <w:tcPr>
            <w:tcW w:w="780" w:type="dxa"/>
            <w:vMerge w:val="continue"/>
            <w:noWrap w:val="0"/>
            <w:vAlign w:val="center"/>
          </w:tcPr>
          <w:p>
            <w:pPr>
              <w:spacing w:line="500" w:lineRule="exact"/>
              <w:jc w:val="center"/>
              <w:rPr>
                <w:rFonts w:hint="eastAsia" w:ascii="方正仿宋简体" w:hAnsi="方正仿宋简体" w:eastAsia="方正仿宋简体" w:cs="方正仿宋简体"/>
                <w:kern w:val="2"/>
                <w:sz w:val="24"/>
                <w:szCs w:val="24"/>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兖州区2022年度第22批次建设用地勘测定界图地块1（天成化工）</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山东省鲁南地质工程勘察院（山东省地质矿产勘查开发局第二地质大队）</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kern w:val="2"/>
                <w:sz w:val="32"/>
                <w:szCs w:val="32"/>
                <w:highlight w:val="none"/>
                <w:lang w:val="en-US" w:eastAsia="zh-CN" w:bidi="ar-SA"/>
              </w:rPr>
            </w:pPr>
            <w:r>
              <w:rPr>
                <w:rFonts w:hint="eastAsia" w:ascii="Calibri" w:hAnsi="Calibri" w:eastAsia="方正仿宋简体" w:cs="方正仿宋简体"/>
                <w:b/>
                <w:sz w:val="32"/>
                <w:szCs w:val="32"/>
                <w:lang w:val="en-US" w:eastAsia="zh-CN"/>
              </w:rPr>
              <w:t>泗水县</w:t>
            </w:r>
          </w:p>
        </w:tc>
        <w:tc>
          <w:tcPr>
            <w:tcW w:w="7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sz w:val="24"/>
                <w:highlight w:val="none"/>
                <w:lang w:val="en-US" w:eastAsia="zh-CN"/>
              </w:rPr>
              <w:t>9</w:t>
            </w: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泗水县 2020年土地勘测定界项目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山东瑞联博地理信息有限公司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spacing w:line="500" w:lineRule="exact"/>
              <w:jc w:val="center"/>
              <w:rPr>
                <w:rFonts w:hint="eastAsia" w:ascii="方正仿宋简体" w:hAnsi="方正仿宋简体" w:eastAsia="方正仿宋简体" w:cs="方正仿宋简体"/>
                <w:b/>
                <w:kern w:val="2"/>
                <w:sz w:val="32"/>
                <w:szCs w:val="32"/>
                <w:lang w:val="en-US" w:eastAsia="zh-CN" w:bidi="ar-SA"/>
              </w:rPr>
            </w:pPr>
          </w:p>
        </w:tc>
        <w:tc>
          <w:tcPr>
            <w:tcW w:w="780" w:type="dxa"/>
            <w:vMerge w:val="continue"/>
            <w:noWrap w:val="0"/>
            <w:vAlign w:val="center"/>
          </w:tcPr>
          <w:p>
            <w:pPr>
              <w:spacing w:line="500" w:lineRule="exact"/>
              <w:jc w:val="center"/>
              <w:rPr>
                <w:rFonts w:hint="eastAsia" w:ascii="方正仿宋简体" w:hAnsi="方正仿宋简体" w:eastAsia="方正仿宋简体" w:cs="方正仿宋简体"/>
                <w:kern w:val="2"/>
                <w:sz w:val="24"/>
                <w:szCs w:val="24"/>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泗水县 202</w:t>
            </w:r>
            <w:r>
              <w:rPr>
                <w:rFonts w:hint="eastAsia" w:ascii="方正仿宋简体" w:hAnsi="方正仿宋简体" w:eastAsia="方正仿宋简体" w:cs="方正仿宋简体"/>
                <w:sz w:val="24"/>
                <w:shd w:val="clear" w:color="auto" w:fill="FFFFFF"/>
                <w:lang w:val="en-US" w:eastAsia="zh-CN"/>
              </w:rPr>
              <w:t>1</w:t>
            </w:r>
            <w:r>
              <w:rPr>
                <w:rFonts w:hint="eastAsia" w:ascii="方正仿宋简体" w:hAnsi="方正仿宋简体" w:eastAsia="方正仿宋简体" w:cs="方正仿宋简体"/>
                <w:sz w:val="24"/>
                <w:shd w:val="clear" w:color="auto" w:fill="FFFFFF"/>
              </w:rPr>
              <w:t>年土地勘测定界项目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山东瑞联博地理信息有限公司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spacing w:line="500" w:lineRule="exact"/>
              <w:jc w:val="center"/>
              <w:rPr>
                <w:rFonts w:hint="eastAsia" w:ascii="方正仿宋简体" w:hAnsi="方正仿宋简体" w:eastAsia="方正仿宋简体" w:cs="方正仿宋简体"/>
                <w:b/>
                <w:kern w:val="2"/>
                <w:sz w:val="32"/>
                <w:szCs w:val="32"/>
                <w:lang w:val="en-US" w:eastAsia="zh-CN" w:bidi="ar-SA"/>
              </w:rPr>
            </w:pPr>
          </w:p>
        </w:tc>
        <w:tc>
          <w:tcPr>
            <w:tcW w:w="780" w:type="dxa"/>
            <w:vMerge w:val="continue"/>
            <w:noWrap w:val="0"/>
            <w:vAlign w:val="center"/>
          </w:tcPr>
          <w:p>
            <w:pPr>
              <w:spacing w:line="500" w:lineRule="exact"/>
              <w:jc w:val="center"/>
              <w:rPr>
                <w:rFonts w:hint="eastAsia" w:ascii="方正仿宋简体" w:hAnsi="方正仿宋简体" w:eastAsia="方正仿宋简体" w:cs="方正仿宋简体"/>
                <w:kern w:val="2"/>
                <w:sz w:val="24"/>
                <w:szCs w:val="24"/>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泗水县 202</w:t>
            </w:r>
            <w:r>
              <w:rPr>
                <w:rFonts w:hint="eastAsia" w:ascii="方正仿宋简体" w:hAnsi="方正仿宋简体" w:eastAsia="方正仿宋简体" w:cs="方正仿宋简体"/>
                <w:sz w:val="24"/>
                <w:shd w:val="clear" w:color="auto" w:fill="FFFFFF"/>
                <w:lang w:val="en-US" w:eastAsia="zh-CN"/>
              </w:rPr>
              <w:t>2</w:t>
            </w:r>
            <w:r>
              <w:rPr>
                <w:rFonts w:hint="eastAsia" w:ascii="方正仿宋简体" w:hAnsi="方正仿宋简体" w:eastAsia="方正仿宋简体" w:cs="方正仿宋简体"/>
                <w:sz w:val="24"/>
                <w:shd w:val="clear" w:color="auto" w:fill="FFFFFF"/>
              </w:rPr>
              <w:t>年土地勘测定界项目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山东瑞联博地理信息有限公司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spacing w:line="500" w:lineRule="exact"/>
              <w:jc w:val="center"/>
              <w:rPr>
                <w:rFonts w:hint="eastAsia" w:ascii="方正仿宋简体" w:hAnsi="方正仿宋简体" w:eastAsia="方正仿宋简体" w:cs="方正仿宋简体"/>
                <w:b/>
                <w:kern w:val="2"/>
                <w:sz w:val="32"/>
                <w:szCs w:val="32"/>
                <w:lang w:val="en-US" w:eastAsia="zh-CN" w:bidi="ar-SA"/>
              </w:rPr>
            </w:pPr>
          </w:p>
        </w:tc>
        <w:tc>
          <w:tcPr>
            <w:tcW w:w="780" w:type="dxa"/>
            <w:vMerge w:val="continue"/>
            <w:noWrap w:val="0"/>
            <w:vAlign w:val="center"/>
          </w:tcPr>
          <w:p>
            <w:pPr>
              <w:spacing w:line="500" w:lineRule="exact"/>
              <w:jc w:val="center"/>
              <w:rPr>
                <w:rFonts w:hint="eastAsia" w:ascii="方正仿宋简体" w:hAnsi="方正仿宋简体" w:eastAsia="方正仿宋简体" w:cs="方正仿宋简体"/>
                <w:kern w:val="2"/>
                <w:sz w:val="24"/>
                <w:szCs w:val="24"/>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泗水集美澜湾项目一期5-11、21-23#楼规划竣工测量</w:t>
            </w:r>
          </w:p>
        </w:tc>
        <w:tc>
          <w:tcPr>
            <w:tcW w:w="1575" w:type="dxa"/>
            <w:noWrap w:val="0"/>
            <w:vAlign w:val="center"/>
          </w:tcPr>
          <w:p>
            <w:pPr>
              <w:widowControl/>
              <w:spacing w:line="500" w:lineRule="exact"/>
              <w:jc w:val="center"/>
              <w:textAlignment w:val="top"/>
              <w:rPr>
                <w:rFonts w:hint="default"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DWG</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城安工程技术集团有限公司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spacing w:line="500" w:lineRule="exact"/>
              <w:jc w:val="center"/>
              <w:rPr>
                <w:rFonts w:hint="eastAsia" w:ascii="方正仿宋简体" w:hAnsi="方正仿宋简体" w:eastAsia="方正仿宋简体" w:cs="方正仿宋简体"/>
                <w:b/>
                <w:kern w:val="2"/>
                <w:sz w:val="32"/>
                <w:szCs w:val="32"/>
                <w:lang w:val="en-US" w:eastAsia="zh-CN" w:bidi="ar-SA"/>
              </w:rPr>
            </w:pPr>
          </w:p>
        </w:tc>
        <w:tc>
          <w:tcPr>
            <w:tcW w:w="780" w:type="dxa"/>
            <w:vMerge w:val="continue"/>
            <w:noWrap w:val="0"/>
            <w:vAlign w:val="center"/>
          </w:tcPr>
          <w:p>
            <w:pPr>
              <w:spacing w:line="500" w:lineRule="exact"/>
              <w:jc w:val="center"/>
              <w:rPr>
                <w:rFonts w:hint="eastAsia" w:ascii="方正仿宋简体" w:hAnsi="方正仿宋简体" w:eastAsia="方正仿宋简体" w:cs="方正仿宋简体"/>
                <w:kern w:val="2"/>
                <w:sz w:val="24"/>
                <w:szCs w:val="24"/>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泗水集美澜湾项目一期地下车库、25-27#楼规划竣工测量</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DWG</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城安工程技术集团有限公司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spacing w:line="500" w:lineRule="exact"/>
              <w:jc w:val="center"/>
              <w:rPr>
                <w:rFonts w:hint="eastAsia" w:ascii="方正仿宋简体" w:hAnsi="方正仿宋简体" w:eastAsia="方正仿宋简体" w:cs="方正仿宋简体"/>
                <w:b/>
                <w:kern w:val="2"/>
                <w:sz w:val="32"/>
                <w:szCs w:val="32"/>
                <w:lang w:val="en-US" w:eastAsia="zh-CN" w:bidi="ar-SA"/>
              </w:rPr>
            </w:pPr>
          </w:p>
        </w:tc>
        <w:tc>
          <w:tcPr>
            <w:tcW w:w="780" w:type="dxa"/>
            <w:vMerge w:val="continue"/>
            <w:noWrap w:val="0"/>
            <w:vAlign w:val="center"/>
          </w:tcPr>
          <w:p>
            <w:pPr>
              <w:spacing w:line="500" w:lineRule="exact"/>
              <w:jc w:val="center"/>
              <w:rPr>
                <w:rFonts w:hint="eastAsia" w:ascii="方正仿宋简体" w:hAnsi="方正仿宋简体" w:eastAsia="方正仿宋简体" w:cs="方正仿宋简体"/>
                <w:kern w:val="2"/>
                <w:sz w:val="24"/>
                <w:szCs w:val="24"/>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泗水龙城国尊府1#-3#、5#楼、7#-12#楼规划竣工测量</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DWG</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城安工程技术集团有限公司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泗水龙城国尊府地下车库规划竣工测量项目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DWG</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城安工程技术集团有限公司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泗水龙城水景苑二期25#-29#竣工测量项目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DWG</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城安工程技术集团有限公司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泗水龙城水景苑二期地下车库竣工规划勘验测绘项目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DWG</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城安工程技术集团有限公司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kern w:val="2"/>
                <w:sz w:val="24"/>
                <w:szCs w:val="24"/>
                <w:highlight w:val="none"/>
                <w:lang w:val="en-US" w:eastAsia="zh-CN" w:bidi="ar-SA"/>
              </w:rPr>
            </w:pPr>
            <w:r>
              <w:rPr>
                <w:rFonts w:hint="eastAsia" w:ascii="Calibri" w:hAnsi="Calibri" w:eastAsia="方正仿宋简体" w:cs="方正仿宋简体"/>
                <w:b/>
                <w:sz w:val="32"/>
                <w:szCs w:val="32"/>
                <w:lang w:val="en-US" w:eastAsia="zh-CN"/>
              </w:rPr>
              <w:t>嘉祥县</w:t>
            </w:r>
          </w:p>
        </w:tc>
        <w:tc>
          <w:tcPr>
            <w:tcW w:w="7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sz w:val="24"/>
                <w:szCs w:val="24"/>
                <w:highlight w:val="none"/>
                <w:lang w:val="en-US" w:eastAsia="zh-CN"/>
              </w:rPr>
              <w:t>9</w:t>
            </w: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嘉祥县2023年度第16批次建设用地勘测定界图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嘉祥县2023年度第17批次建设用地勘测定界图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嘉祥县2023年度第18批次建设用地勘测定界图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嘉祥县2023年度第19批次建设用地勘测定界图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嘉祥县2023年度第21批次建设用地勘测定界图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嘉祥县2023年度第26批次建设用地勘测定界图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嘉祥县2023年度第29批次建设用地勘测定界图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嘉祥县2023年度第33批次建设用地勘测定界图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嘉祥县2023年度第36批次建设用地勘测定界图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仿宋" w:hAnsi="仿宋" w:eastAsia="仿宋" w:cs="仿宋"/>
                <w:kern w:val="2"/>
                <w:sz w:val="21"/>
                <w:szCs w:val="21"/>
                <w:highlight w:val="none"/>
                <w:shd w:val="clear" w:color="auto" w:fill="FFFFFF"/>
                <w:lang w:val="en-US" w:eastAsia="zh-CN" w:bidi="ar-SA"/>
              </w:rPr>
            </w:pPr>
            <w:r>
              <w:rPr>
                <w:rFonts w:hint="eastAsia" w:ascii="Calibri" w:hAnsi="Calibri" w:eastAsia="方正仿宋简体" w:cs="方正仿宋简体"/>
                <w:b/>
                <w:sz w:val="32"/>
                <w:szCs w:val="32"/>
                <w:lang w:val="en-US" w:eastAsia="zh-CN"/>
              </w:rPr>
              <w:t>汶上县</w:t>
            </w:r>
          </w:p>
        </w:tc>
        <w:tc>
          <w:tcPr>
            <w:tcW w:w="7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仿宋" w:hAnsi="仿宋" w:eastAsia="仿宋" w:cs="仿宋"/>
                <w:kern w:val="2"/>
                <w:sz w:val="21"/>
                <w:szCs w:val="21"/>
                <w:highlight w:val="none"/>
                <w:shd w:val="clear" w:color="auto" w:fill="FFFFFF"/>
                <w:lang w:val="en-US" w:eastAsia="zh-CN" w:bidi="ar-SA"/>
              </w:rPr>
            </w:pPr>
            <w:r>
              <w:rPr>
                <w:rFonts w:hint="eastAsia" w:ascii="仿宋" w:hAnsi="仿宋" w:eastAsia="仿宋" w:cs="仿宋"/>
                <w:sz w:val="21"/>
                <w:szCs w:val="21"/>
                <w:highlight w:val="none"/>
                <w:shd w:val="clear" w:color="auto" w:fill="FFFFFF"/>
                <w:lang w:val="en-US" w:eastAsia="zh-CN"/>
              </w:rPr>
              <w:t>7</w:t>
            </w: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山东华宇同方电子材料有限公司</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山东众友测绘有限公司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山东佳能电器机械有限公司</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山东众友测绘有限公司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济宁赫利来工贸有限公司</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山东众友测绘有限公司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荣盛制药有限公司</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山东众友测绘有限公司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荣盛制药有限公司3号车间</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房产测绘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山东磐恒土地房地产资产评估测绘有限公司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汶上县文博佳苑14栋楼</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房产测绘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山东磐恒土地房地产资产评估测绘有限公司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汶上县贵和苑43栋楼</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房产测绘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山东磐恒土地房地产资产评估测绘有限公司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Calibri" w:hAnsi="Calibri" w:eastAsia="方正仿宋简体" w:cs="方正仿宋简体"/>
                <w:b/>
                <w:sz w:val="32"/>
                <w:szCs w:val="32"/>
                <w:lang w:val="en-US" w:eastAsia="zh-CN"/>
              </w:rPr>
            </w:pPr>
            <w:r>
              <w:rPr>
                <w:rFonts w:hint="eastAsia" w:ascii="Calibri" w:hAnsi="Calibri" w:eastAsia="方正仿宋简体" w:cs="方正仿宋简体"/>
                <w:b/>
                <w:sz w:val="32"/>
                <w:szCs w:val="32"/>
                <w:lang w:val="en-US" w:eastAsia="zh-CN"/>
              </w:rPr>
              <w:t>任城区</w:t>
            </w:r>
          </w:p>
        </w:tc>
        <w:tc>
          <w:tcPr>
            <w:tcW w:w="7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sz w:val="24"/>
                <w:highlight w:val="none"/>
                <w:lang w:val="en-US" w:eastAsia="zh-CN"/>
              </w:rPr>
              <w:t>2</w:t>
            </w: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晨阳庄园B7#楼房产测绘项目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房产测绘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山东光大空间地理信息有限责任公司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Calibri" w:hAnsi="Calibri" w:eastAsia="方正仿宋简体" w:cs="方正仿宋简体"/>
                <w:b/>
                <w:sz w:val="32"/>
                <w:szCs w:val="32"/>
                <w:lang w:val="en-US" w:eastAsia="zh-CN"/>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济宁市曹庙社区29-30#楼房产测绘项目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房产测绘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山东光大空间地理信息有限责任公司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Calibri" w:hAnsi="Calibri" w:eastAsia="方正仿宋简体" w:cs="方正仿宋简体"/>
                <w:b/>
                <w:sz w:val="32"/>
                <w:szCs w:val="32"/>
                <w:lang w:val="en-US" w:eastAsia="zh-CN"/>
              </w:rPr>
            </w:pPr>
            <w:r>
              <w:rPr>
                <w:rFonts w:hint="eastAsia" w:eastAsia="方正仿宋简体" w:cs="方正仿宋简体"/>
                <w:b/>
                <w:sz w:val="32"/>
                <w:szCs w:val="32"/>
                <w:lang w:val="en-US" w:eastAsia="zh-CN"/>
              </w:rPr>
              <w:t>曲阜市</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方正仿宋简体" w:hAnsi="方正仿宋简体" w:eastAsia="方正仿宋简体" w:cs="方正仿宋简体"/>
                <w:sz w:val="24"/>
                <w:highlight w:val="none"/>
                <w:lang w:val="en-US" w:eastAsia="zh-CN"/>
              </w:rPr>
            </w:pPr>
            <w:r>
              <w:rPr>
                <w:rFonts w:hint="eastAsia" w:ascii="方正仿宋简体" w:hAnsi="方正仿宋简体" w:eastAsia="方正仿宋简体" w:cs="方正仿宋简体"/>
                <w:sz w:val="24"/>
                <w:highlight w:val="none"/>
                <w:lang w:val="en-US" w:eastAsia="zh-CN"/>
              </w:rPr>
              <w:t>1</w:t>
            </w: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山东恒基开发区运营有限公司东开发区地块勘测定界</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山东金诚地理信息有限公司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2023.1.11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Calibri" w:hAnsi="Calibri" w:eastAsia="方正仿宋简体" w:cs="方正仿宋简体"/>
                <w:b/>
                <w:sz w:val="32"/>
                <w:szCs w:val="32"/>
                <w:lang w:val="en-US" w:eastAsia="zh-CN"/>
              </w:rPr>
            </w:pPr>
            <w:r>
              <w:rPr>
                <w:rFonts w:hint="eastAsia" w:ascii="Calibri" w:hAnsi="Calibri" w:eastAsia="方正仿宋简体" w:cs="方正仿宋简体"/>
                <w:b/>
                <w:sz w:val="32"/>
                <w:szCs w:val="32"/>
                <w:lang w:val="en-US" w:eastAsia="zh-CN"/>
              </w:rPr>
              <w:t>微山县</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sz w:val="24"/>
                <w:highlight w:val="none"/>
                <w:lang w:val="en-US" w:eastAsia="zh-CN"/>
              </w:rPr>
              <w:t>1</w:t>
            </w:r>
          </w:p>
        </w:tc>
        <w:tc>
          <w:tcPr>
            <w:tcW w:w="447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微山鲁地一号住宅区不动产测绘</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非基础测绘</w:t>
            </w:r>
          </w:p>
        </w:tc>
        <w:tc>
          <w:tcPr>
            <w:tcW w:w="4591"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微山县天锐房产测绘中心</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Calibri" w:hAnsi="Calibri" w:eastAsia="方正仿宋简体" w:cs="方正仿宋简体"/>
                <w:b/>
                <w:sz w:val="32"/>
                <w:szCs w:val="32"/>
                <w:lang w:val="en-US" w:eastAsia="zh-CN"/>
              </w:rPr>
            </w:pPr>
            <w:r>
              <w:rPr>
                <w:rFonts w:hint="eastAsia" w:ascii="Calibri" w:hAnsi="Calibri" w:eastAsia="方正仿宋简体" w:cs="方正仿宋简体"/>
                <w:b/>
                <w:sz w:val="32"/>
                <w:szCs w:val="32"/>
                <w:lang w:val="en-US" w:eastAsia="zh-CN"/>
              </w:rPr>
              <w:t>邹城市</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0</w:t>
            </w:r>
          </w:p>
        </w:tc>
        <w:tc>
          <w:tcPr>
            <w:tcW w:w="447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459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color w:val="auto"/>
                <w:kern w:val="2"/>
                <w:sz w:val="24"/>
                <w:szCs w:val="24"/>
                <w:highlight w:val="none"/>
                <w:shd w:val="clear" w:color="auto" w:fill="auto"/>
                <w:lang w:val="en-US" w:eastAsia="zh-CN" w:bidi="ar-SA"/>
              </w:rPr>
            </w:pP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default" w:ascii="Calibri" w:hAnsi="Calibri" w:eastAsia="方正仿宋简体" w:cs="方正仿宋简体"/>
                <w:b/>
                <w:sz w:val="32"/>
                <w:szCs w:val="32"/>
                <w:lang w:val="en-US" w:eastAsia="zh-CN"/>
              </w:rPr>
            </w:pPr>
            <w:r>
              <w:rPr>
                <w:rFonts w:hint="eastAsia" w:ascii="Calibri" w:hAnsi="Calibri" w:eastAsia="方正仿宋简体" w:cs="方正仿宋简体"/>
                <w:b/>
                <w:sz w:val="32"/>
                <w:szCs w:val="32"/>
                <w:lang w:val="en-US" w:eastAsia="zh-CN"/>
              </w:rPr>
              <w:t>鱼台县</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0</w:t>
            </w:r>
          </w:p>
        </w:tc>
        <w:tc>
          <w:tcPr>
            <w:tcW w:w="447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459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color w:val="auto"/>
                <w:kern w:val="2"/>
                <w:sz w:val="24"/>
                <w:szCs w:val="24"/>
                <w:highlight w:val="none"/>
                <w:shd w:val="clear" w:color="auto" w:fill="auto"/>
                <w:lang w:val="en-US" w:eastAsia="zh-CN" w:bidi="ar-SA"/>
              </w:rPr>
            </w:pP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Calibri" w:hAnsi="Calibri" w:eastAsia="方正仿宋简体" w:cs="方正仿宋简体"/>
                <w:b/>
                <w:sz w:val="32"/>
                <w:szCs w:val="32"/>
                <w:lang w:val="en-US" w:eastAsia="zh-CN"/>
              </w:rPr>
            </w:pPr>
            <w:r>
              <w:rPr>
                <w:rFonts w:hint="eastAsia" w:ascii="Calibri" w:hAnsi="Calibri" w:eastAsia="方正仿宋简体" w:cs="方正仿宋简体"/>
                <w:b/>
                <w:sz w:val="32"/>
                <w:szCs w:val="32"/>
                <w:lang w:val="en-US" w:eastAsia="zh-CN"/>
              </w:rPr>
              <w:t>高新区</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0</w:t>
            </w:r>
          </w:p>
        </w:tc>
        <w:tc>
          <w:tcPr>
            <w:tcW w:w="447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459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color w:val="auto"/>
                <w:kern w:val="2"/>
                <w:sz w:val="24"/>
                <w:szCs w:val="24"/>
                <w:highlight w:val="none"/>
                <w:shd w:val="clear" w:color="auto" w:fill="auto"/>
                <w:lang w:val="en-US" w:eastAsia="zh-CN" w:bidi="ar-SA"/>
              </w:rPr>
            </w:pP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Calibri" w:hAnsi="Calibri" w:eastAsia="方正仿宋简体" w:cs="方正仿宋简体"/>
                <w:b/>
                <w:sz w:val="32"/>
                <w:szCs w:val="32"/>
                <w:lang w:val="en-US" w:eastAsia="zh-CN"/>
              </w:rPr>
            </w:pPr>
            <w:r>
              <w:rPr>
                <w:rFonts w:hint="eastAsia" w:ascii="Calibri" w:hAnsi="Calibri" w:eastAsia="方正仿宋简体" w:cs="方正仿宋简体"/>
                <w:b/>
                <w:sz w:val="32"/>
                <w:szCs w:val="32"/>
                <w:lang w:val="en-US" w:eastAsia="zh-CN"/>
              </w:rPr>
              <w:t>经开区</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0</w:t>
            </w:r>
          </w:p>
        </w:tc>
        <w:tc>
          <w:tcPr>
            <w:tcW w:w="447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459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color w:val="auto"/>
                <w:kern w:val="2"/>
                <w:sz w:val="24"/>
                <w:szCs w:val="24"/>
                <w:highlight w:val="none"/>
                <w:shd w:val="clear" w:color="auto" w:fill="auto"/>
                <w:lang w:val="en-US" w:eastAsia="zh-CN" w:bidi="ar-SA"/>
              </w:rPr>
            </w:pP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0"/>
                <w:sz w:val="24"/>
                <w:szCs w:val="24"/>
                <w:highlight w:val="none"/>
                <w:lang w:val="en-US" w:eastAsia="zh-CN" w:bidi="ar"/>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Calibri" w:hAnsi="Calibri" w:eastAsia="方正仿宋简体" w:cs="方正仿宋简体"/>
                <w:b/>
                <w:sz w:val="32"/>
                <w:szCs w:val="32"/>
                <w:lang w:val="en-US" w:eastAsia="zh-CN"/>
              </w:rPr>
            </w:pPr>
            <w:r>
              <w:rPr>
                <w:rFonts w:hint="eastAsia" w:ascii="Calibri" w:hAnsi="Calibri" w:eastAsia="方正仿宋简体" w:cs="方正仿宋简体"/>
                <w:b/>
                <w:sz w:val="32"/>
                <w:szCs w:val="32"/>
                <w:lang w:val="en-US" w:eastAsia="zh-CN"/>
              </w:rPr>
              <w:t>太白湖区</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0</w:t>
            </w:r>
          </w:p>
        </w:tc>
        <w:tc>
          <w:tcPr>
            <w:tcW w:w="447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459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color w:val="auto"/>
                <w:kern w:val="2"/>
                <w:sz w:val="24"/>
                <w:szCs w:val="24"/>
                <w:highlight w:val="none"/>
                <w:shd w:val="clear" w:color="auto" w:fill="auto"/>
                <w:lang w:val="en-US" w:eastAsia="zh-CN" w:bidi="ar-SA"/>
              </w:rPr>
            </w:pP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1308" w:type="dxa"/>
            <w:noWrap w:val="0"/>
            <w:vAlign w:val="top"/>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r>
              <w:rPr>
                <w:rFonts w:hint="eastAsia" w:ascii="方正仿宋简体" w:hAnsi="方正仿宋简体" w:eastAsia="方正仿宋简体" w:cs="方正仿宋简体"/>
                <w:b/>
                <w:kern w:val="2"/>
                <w:sz w:val="32"/>
                <w:szCs w:val="32"/>
                <w:highlight w:val="none"/>
                <w:lang w:val="en-US" w:eastAsia="zh-CN" w:bidi="ar-SA"/>
              </w:rPr>
              <w:t>总计</w:t>
            </w:r>
          </w:p>
        </w:tc>
        <w:tc>
          <w:tcPr>
            <w:tcW w:w="780" w:type="dxa"/>
            <w:noWrap w:val="0"/>
            <w:vAlign w:val="top"/>
          </w:tcPr>
          <w:p>
            <w:pPr>
              <w:keepNext w:val="0"/>
              <w:keepLines w:val="0"/>
              <w:pageBreakBefore w:val="0"/>
              <w:kinsoku/>
              <w:wordWrap/>
              <w:overflowPunct/>
              <w:topLinePunct w:val="0"/>
              <w:autoSpaceDE/>
              <w:autoSpaceDN/>
              <w:bidi w:val="0"/>
              <w:adjustRightInd/>
              <w:snapToGrid/>
              <w:spacing w:line="500" w:lineRule="exact"/>
              <w:jc w:val="center"/>
              <w:rPr>
                <w:rFonts w:hint="default"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121</w:t>
            </w:r>
          </w:p>
        </w:tc>
        <w:tc>
          <w:tcPr>
            <w:tcW w:w="4471"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157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4591"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color w:val="auto"/>
                <w:kern w:val="2"/>
                <w:sz w:val="24"/>
                <w:szCs w:val="24"/>
                <w:highlight w:val="none"/>
                <w:shd w:val="clear" w:color="auto" w:fill="auto"/>
                <w:lang w:val="en-US" w:eastAsia="zh-CN" w:bidi="ar-SA"/>
              </w:rPr>
            </w:pPr>
          </w:p>
        </w:tc>
        <w:tc>
          <w:tcPr>
            <w:tcW w:w="1373"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lang w:val="en-US" w:eastAsia="zh-CN" w:bidi="ar-SA"/>
              </w:rPr>
            </w:pPr>
          </w:p>
        </w:tc>
      </w:tr>
    </w:tbl>
    <w:p/>
    <w:sectPr>
      <w:footerReference r:id="rId3" w:type="default"/>
      <w:pgSz w:w="16838" w:h="11906" w:orient="landscape"/>
      <w:pgMar w:top="1587" w:right="2154" w:bottom="1474" w:left="204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lang w:val="en-US"/>
                            </w:rPr>
                            <w:t>1</w:t>
                          </w:r>
                          <w:r>
                            <w:rPr>
                              <w:rFonts w:hint="eastAsia" w:ascii="宋体" w:hAnsi="宋体" w:eastAsia="宋体" w:cs="宋体"/>
                              <w:sz w:val="28"/>
                              <w:szCs w:val="28"/>
                              <w:lang w:val="en-US"/>
                            </w:rPr>
                            <w:fldChar w:fldCharType="end"/>
                          </w:r>
                          <w:r>
                            <w:rPr>
                              <w:rFonts w:hint="eastAsia" w:ascii="宋体" w:hAnsi="宋体" w:eastAsia="宋体" w:cs="宋体"/>
                              <w:sz w:val="28"/>
                              <w:szCs w:val="28"/>
                              <w:lang w:val="en-US"/>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lang w:val="en-US"/>
                      </w:rPr>
                      <w:t>1</w:t>
                    </w:r>
                    <w:r>
                      <w:rPr>
                        <w:rFonts w:hint="eastAsia" w:ascii="宋体" w:hAnsi="宋体" w:eastAsia="宋体" w:cs="宋体"/>
                        <w:sz w:val="28"/>
                        <w:szCs w:val="28"/>
                        <w:lang w:val="en-US"/>
                      </w:rPr>
                      <w:fldChar w:fldCharType="end"/>
                    </w:r>
                    <w:r>
                      <w:rPr>
                        <w:rFonts w:hint="eastAsia" w:ascii="宋体" w:hAnsi="宋体" w:eastAsia="宋体" w:cs="宋体"/>
                        <w:sz w:val="28"/>
                        <w:szCs w:val="28"/>
                        <w:lang w:val="en-US"/>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50"/>
    <w:rsid w:val="001656EB"/>
    <w:rsid w:val="00216850"/>
    <w:rsid w:val="00837936"/>
    <w:rsid w:val="00B74CC6"/>
    <w:rsid w:val="00EC7D35"/>
    <w:rsid w:val="00F84A19"/>
    <w:rsid w:val="029A44D6"/>
    <w:rsid w:val="1AA05619"/>
    <w:rsid w:val="1D020BBE"/>
    <w:rsid w:val="213C620F"/>
    <w:rsid w:val="257864FD"/>
    <w:rsid w:val="2D7FB97E"/>
    <w:rsid w:val="36DB0E24"/>
    <w:rsid w:val="37722CF2"/>
    <w:rsid w:val="3AB6A009"/>
    <w:rsid w:val="3F7EFA8E"/>
    <w:rsid w:val="427E3512"/>
    <w:rsid w:val="48BD6285"/>
    <w:rsid w:val="5CE428DA"/>
    <w:rsid w:val="5DFB1E0E"/>
    <w:rsid w:val="66DBC65D"/>
    <w:rsid w:val="67BD1554"/>
    <w:rsid w:val="6E5D4FB8"/>
    <w:rsid w:val="70112152"/>
    <w:rsid w:val="726E46B0"/>
    <w:rsid w:val="752653BA"/>
    <w:rsid w:val="757A74B7"/>
    <w:rsid w:val="77FFDE91"/>
    <w:rsid w:val="79B75143"/>
    <w:rsid w:val="79BA6560"/>
    <w:rsid w:val="7B7E7109"/>
    <w:rsid w:val="7BDF5975"/>
    <w:rsid w:val="7C4250E9"/>
    <w:rsid w:val="7CF1E34A"/>
    <w:rsid w:val="7D5DE04A"/>
    <w:rsid w:val="7EFF0C79"/>
    <w:rsid w:val="8DF7CB79"/>
    <w:rsid w:val="9797C7D3"/>
    <w:rsid w:val="9FB261F8"/>
    <w:rsid w:val="BBBF35CD"/>
    <w:rsid w:val="BF6F47CA"/>
    <w:rsid w:val="CD3B29BB"/>
    <w:rsid w:val="EF5295AB"/>
    <w:rsid w:val="F25F84D1"/>
    <w:rsid w:val="F6F7A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536</Words>
  <Characters>3058</Characters>
  <Lines>25</Lines>
  <Paragraphs>7</Paragraphs>
  <TotalTime>58</TotalTime>
  <ScaleCrop>false</ScaleCrop>
  <LinksUpToDate>false</LinksUpToDate>
  <CharactersWithSpaces>3587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2022-09-21T11:26:00Z</dcterms:created>
  <dc:creator>305753444@qq.com</dc:creator>
  <cp:lastModifiedBy>清风牧歌</cp:lastModifiedBy>
  <dcterms:modified xsi:type="dcterms:W3CDTF">2023-04-11T06:24:37Z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C037849E5CC7401687D960D47F7F1B7E</vt:lpwstr>
  </property>
</Properties>
</file>