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06" w:rsidRDefault="000B4864">
      <w:pPr>
        <w:adjustRightInd w:val="0"/>
        <w:snapToGrid w:val="0"/>
        <w:spacing w:line="660" w:lineRule="exact"/>
        <w:rPr>
          <w:rFonts w:ascii="方正小标宋简体" w:eastAsia="方正小标宋简体"/>
          <w:sz w:val="36"/>
          <w:szCs w:val="36"/>
        </w:rPr>
      </w:pPr>
      <w:r>
        <w:rPr>
          <w:rFonts w:ascii="黑体" w:eastAsia="黑体" w:hAnsi="黑体" w:hint="eastAsia"/>
          <w:sz w:val="32"/>
          <w:szCs w:val="32"/>
        </w:rPr>
        <w:t>附件3</w:t>
      </w:r>
      <w:r>
        <w:rPr>
          <w:rFonts w:ascii="黑体" w:eastAsia="黑体" w:hAnsi="黑体"/>
          <w:sz w:val="32"/>
          <w:szCs w:val="32"/>
        </w:rPr>
        <w:t xml:space="preserve">   </w:t>
      </w:r>
      <w:r>
        <w:rPr>
          <w:rFonts w:ascii="黑体" w:eastAsia="黑体" w:hAnsi="黑体" w:hint="eastAsia"/>
          <w:sz w:val="32"/>
          <w:szCs w:val="32"/>
        </w:rPr>
        <w:t xml:space="preserve">                  </w:t>
      </w:r>
      <w:r>
        <w:rPr>
          <w:rFonts w:ascii="方正小标宋简体" w:eastAsia="方正小标宋简体" w:hint="eastAsia"/>
          <w:sz w:val="36"/>
          <w:szCs w:val="36"/>
        </w:rPr>
        <w:t>涉密地理信息成果保密自查情况表</w:t>
      </w:r>
    </w:p>
    <w:p w:rsidR="00774A06" w:rsidRDefault="000B4864">
      <w:pPr>
        <w:adjustRightInd w:val="0"/>
        <w:snapToGrid w:val="0"/>
        <w:spacing w:line="660" w:lineRule="exact"/>
        <w:ind w:firstLineChars="50" w:firstLine="140"/>
        <w:rPr>
          <w:rFonts w:ascii="仿宋_GB2312" w:eastAsia="仿宋_GB2312"/>
          <w:sz w:val="28"/>
          <w:szCs w:val="28"/>
        </w:rPr>
      </w:pPr>
      <w:r>
        <w:rPr>
          <w:rFonts w:ascii="仿宋_GB2312" w:eastAsia="仿宋_GB2312" w:hint="eastAsia"/>
          <w:sz w:val="28"/>
          <w:szCs w:val="28"/>
        </w:rPr>
        <w:t xml:space="preserve">单位名称（盖章）：                                 </w:t>
      </w:r>
      <w:r>
        <w:rPr>
          <w:rFonts w:ascii="仿宋_GB2312" w:eastAsia="仿宋_GB2312"/>
          <w:sz w:val="28"/>
          <w:szCs w:val="28"/>
        </w:rPr>
        <w:t xml:space="preserve">                       </w:t>
      </w:r>
      <w:r>
        <w:rPr>
          <w:rFonts w:ascii="仿宋_GB2312" w:eastAsia="仿宋_GB2312" w:hint="eastAsia"/>
          <w:sz w:val="28"/>
          <w:szCs w:val="28"/>
        </w:rPr>
        <w:t>检查时间：    年  月  日</w:t>
      </w:r>
    </w:p>
    <w:tbl>
      <w:tblPr>
        <w:tblpPr w:leftFromText="180" w:rightFromText="180" w:vertAnchor="page" w:horzAnchor="page" w:tblpX="1678" w:tblpY="3271"/>
        <w:tblW w:w="1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9228"/>
        <w:gridCol w:w="894"/>
        <w:gridCol w:w="894"/>
        <w:gridCol w:w="1866"/>
      </w:tblGrid>
      <w:tr w:rsidR="00774A06">
        <w:trPr>
          <w:trHeight w:val="49"/>
        </w:trPr>
        <w:tc>
          <w:tcPr>
            <w:tcW w:w="1216" w:type="dxa"/>
            <w:vMerge w:val="restart"/>
            <w:vAlign w:val="center"/>
          </w:tcPr>
          <w:p w:rsidR="00774A06" w:rsidRDefault="000B4864">
            <w:pPr>
              <w:adjustRightInd w:val="0"/>
              <w:snapToGrid w:val="0"/>
              <w:spacing w:line="660" w:lineRule="exact"/>
              <w:rPr>
                <w:rFonts w:ascii="仿宋_GB2312" w:eastAsia="仿宋_GB2312"/>
                <w:sz w:val="24"/>
              </w:rPr>
            </w:pPr>
            <w:r>
              <w:rPr>
                <w:rFonts w:ascii="黑体" w:eastAsia="黑体" w:hAnsi="黑体"/>
                <w:sz w:val="32"/>
                <w:szCs w:val="32"/>
              </w:rPr>
              <w:t xml:space="preserve"> </w:t>
            </w:r>
            <w:r>
              <w:rPr>
                <w:rFonts w:ascii="仿宋_GB2312" w:eastAsia="仿宋_GB2312" w:hint="eastAsia"/>
                <w:sz w:val="24"/>
              </w:rPr>
              <w:t xml:space="preserve"> 内 容</w:t>
            </w:r>
          </w:p>
        </w:tc>
        <w:tc>
          <w:tcPr>
            <w:tcW w:w="9228" w:type="dxa"/>
            <w:vMerge w:val="restart"/>
            <w:vAlign w:val="center"/>
          </w:tcPr>
          <w:p w:rsidR="00774A06" w:rsidRDefault="000B4864">
            <w:pPr>
              <w:adjustRightInd w:val="0"/>
              <w:snapToGrid w:val="0"/>
              <w:spacing w:line="300" w:lineRule="exact"/>
              <w:jc w:val="center"/>
              <w:rPr>
                <w:rFonts w:ascii="仿宋_GB2312" w:eastAsia="仿宋_GB2312"/>
                <w:sz w:val="24"/>
              </w:rPr>
            </w:pPr>
            <w:r>
              <w:rPr>
                <w:rFonts w:ascii="仿宋_GB2312" w:eastAsia="仿宋_GB2312" w:hint="eastAsia"/>
                <w:sz w:val="24"/>
              </w:rPr>
              <w:t>具    体    事    项</w:t>
            </w:r>
          </w:p>
        </w:tc>
        <w:tc>
          <w:tcPr>
            <w:tcW w:w="1788" w:type="dxa"/>
            <w:gridSpan w:val="2"/>
            <w:vAlign w:val="center"/>
          </w:tcPr>
          <w:p w:rsidR="00774A06" w:rsidRDefault="000B4864">
            <w:pPr>
              <w:adjustRightInd w:val="0"/>
              <w:snapToGrid w:val="0"/>
              <w:spacing w:line="300" w:lineRule="exact"/>
              <w:jc w:val="center"/>
              <w:rPr>
                <w:rFonts w:ascii="仿宋_GB2312" w:eastAsia="仿宋_GB2312"/>
                <w:sz w:val="24"/>
              </w:rPr>
            </w:pPr>
            <w:r>
              <w:rPr>
                <w:rFonts w:ascii="仿宋_GB2312" w:eastAsia="仿宋_GB2312" w:hint="eastAsia"/>
                <w:sz w:val="24"/>
              </w:rPr>
              <w:t>自查结论</w:t>
            </w:r>
          </w:p>
        </w:tc>
        <w:tc>
          <w:tcPr>
            <w:tcW w:w="1866" w:type="dxa"/>
            <w:vMerge w:val="restart"/>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其他情况</w:t>
            </w:r>
            <w:bookmarkStart w:id="0" w:name="_GoBack"/>
            <w:bookmarkEnd w:id="0"/>
            <w:r>
              <w:rPr>
                <w:rFonts w:ascii="仿宋_GB2312" w:eastAsia="仿宋_GB2312" w:hint="eastAsia"/>
                <w:sz w:val="24"/>
              </w:rPr>
              <w:t>说明</w:t>
            </w:r>
          </w:p>
        </w:tc>
      </w:tr>
      <w:tr w:rsidR="00774A06">
        <w:trPr>
          <w:trHeight w:val="48"/>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Merge/>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0B4864">
            <w:pPr>
              <w:adjustRightInd w:val="0"/>
              <w:snapToGrid w:val="0"/>
              <w:spacing w:line="300" w:lineRule="exact"/>
              <w:jc w:val="center"/>
              <w:rPr>
                <w:rFonts w:ascii="仿宋_GB2312" w:eastAsia="仿宋_GB2312"/>
                <w:sz w:val="24"/>
              </w:rPr>
            </w:pPr>
            <w:r>
              <w:rPr>
                <w:rFonts w:ascii="仿宋_GB2312" w:eastAsia="仿宋_GB2312" w:hint="eastAsia"/>
                <w:sz w:val="24"/>
              </w:rPr>
              <w:t>是</w:t>
            </w:r>
          </w:p>
        </w:tc>
        <w:tc>
          <w:tcPr>
            <w:tcW w:w="894" w:type="dxa"/>
            <w:vAlign w:val="center"/>
          </w:tcPr>
          <w:p w:rsidR="00774A06" w:rsidRDefault="000B4864">
            <w:pPr>
              <w:adjustRightInd w:val="0"/>
              <w:snapToGrid w:val="0"/>
              <w:spacing w:line="300" w:lineRule="exact"/>
              <w:jc w:val="center"/>
              <w:rPr>
                <w:rFonts w:ascii="仿宋_GB2312" w:eastAsia="仿宋_GB2312"/>
                <w:sz w:val="24"/>
              </w:rPr>
            </w:pPr>
            <w:r>
              <w:rPr>
                <w:rFonts w:ascii="仿宋_GB2312" w:eastAsia="仿宋_GB2312" w:hint="eastAsia"/>
                <w:sz w:val="24"/>
              </w:rPr>
              <w:t>否</w:t>
            </w:r>
          </w:p>
        </w:tc>
        <w:tc>
          <w:tcPr>
            <w:tcW w:w="1866" w:type="dxa"/>
            <w:vMerge/>
            <w:vAlign w:val="center"/>
          </w:tcPr>
          <w:p w:rsidR="00774A06" w:rsidRDefault="00774A06">
            <w:pPr>
              <w:adjustRightInd w:val="0"/>
              <w:snapToGrid w:val="0"/>
              <w:spacing w:line="300" w:lineRule="exact"/>
              <w:rPr>
                <w:rFonts w:ascii="仿宋_GB2312" w:eastAsia="仿宋_GB2312"/>
                <w:sz w:val="24"/>
              </w:rPr>
            </w:pPr>
          </w:p>
        </w:tc>
      </w:tr>
      <w:tr w:rsidR="00774A06">
        <w:trPr>
          <w:trHeight w:val="90"/>
        </w:trPr>
        <w:tc>
          <w:tcPr>
            <w:tcW w:w="1216" w:type="dxa"/>
            <w:vMerge w:val="restart"/>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一、测绘地理信息安全保障措施和管理制度</w:t>
            </w: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1.设立测绘地理信息安全保密工作机构，涉密地理信息人员应接受保密培训，持证上岗。</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20"/>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2.建立健全测绘地理信息安全保密管理制度。明确涉密人员、保密要害部门、涉密设备与存储介质管理，涉密成果全流程保密等要求。</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20"/>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3.指定专人管理，有专用的保管场所，建立涉密地理信息成果管理台帐。</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03"/>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4.单位内部工作人员使（借）用、归还地理信息成果办理登记手续。</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53"/>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5.经审批获得的涉密地理信息成果按照被许可的目的和范围使用，不得将成果扩散到其他单位，未经批准不得复制、转让或转借。</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73"/>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6.委托第三方开发产品时，第三方应具有相应的成果保密条件或测绘资质，签订成果保密责任书，并在项目完成后回收或督促其依照法定程序销毁涉密地理信息成果及其衍生产品。</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20"/>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7.未经批准，不得向外国的组织或个人以及在我国注册的外商独资企业、中外合资、合作企业提供涉密测绘地理信息成果。</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121"/>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8.涉密地理信息成果或衍生产品未经保密技术处理和地图审核的，不得公开使用。</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87"/>
        </w:trPr>
        <w:tc>
          <w:tcPr>
            <w:tcW w:w="1216" w:type="dxa"/>
            <w:vMerge/>
            <w:vAlign w:val="center"/>
          </w:tcPr>
          <w:p w:rsidR="00774A06" w:rsidRDefault="00774A06">
            <w:pPr>
              <w:adjustRightInd w:val="0"/>
              <w:snapToGrid w:val="0"/>
              <w:spacing w:line="300" w:lineRule="exact"/>
              <w:rPr>
                <w:rFonts w:ascii="仿宋_GB2312" w:eastAsia="仿宋_GB2312"/>
                <w:sz w:val="24"/>
              </w:rPr>
            </w:pPr>
          </w:p>
        </w:tc>
        <w:tc>
          <w:tcPr>
            <w:tcW w:w="9228" w:type="dxa"/>
            <w:vAlign w:val="center"/>
          </w:tcPr>
          <w:p w:rsidR="00774A06" w:rsidRDefault="000B4864">
            <w:pPr>
              <w:adjustRightInd w:val="0"/>
              <w:snapToGrid w:val="0"/>
              <w:spacing w:line="300" w:lineRule="exact"/>
              <w:rPr>
                <w:rFonts w:ascii="仿宋_GB2312" w:eastAsia="仿宋_GB2312"/>
                <w:sz w:val="24"/>
              </w:rPr>
            </w:pPr>
            <w:r>
              <w:rPr>
                <w:rFonts w:ascii="仿宋_GB2312" w:eastAsia="仿宋_GB2312" w:hint="eastAsia"/>
                <w:sz w:val="24"/>
              </w:rPr>
              <w:t>9.不得以本单位名义为其他单位申领涉密地理信息成果。</w:t>
            </w: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894" w:type="dxa"/>
            <w:vAlign w:val="center"/>
          </w:tcPr>
          <w:p w:rsidR="00774A06" w:rsidRDefault="00774A06">
            <w:pPr>
              <w:adjustRightInd w:val="0"/>
              <w:snapToGrid w:val="0"/>
              <w:spacing w:line="300" w:lineRule="exact"/>
              <w:rPr>
                <w:rFonts w:ascii="仿宋_GB2312" w:eastAsia="仿宋_GB2312"/>
                <w:sz w:val="24"/>
              </w:rPr>
            </w:pPr>
          </w:p>
        </w:tc>
        <w:tc>
          <w:tcPr>
            <w:tcW w:w="1866" w:type="dxa"/>
            <w:vAlign w:val="center"/>
          </w:tcPr>
          <w:p w:rsidR="00774A06" w:rsidRDefault="00774A06">
            <w:pPr>
              <w:adjustRightInd w:val="0"/>
              <w:snapToGrid w:val="0"/>
              <w:spacing w:line="300" w:lineRule="exact"/>
              <w:rPr>
                <w:rFonts w:ascii="仿宋_GB2312" w:eastAsia="仿宋_GB2312"/>
                <w:sz w:val="24"/>
              </w:rPr>
            </w:pPr>
          </w:p>
        </w:tc>
      </w:tr>
      <w:tr w:rsidR="00774A06">
        <w:trPr>
          <w:trHeight w:val="447"/>
        </w:trPr>
        <w:tc>
          <w:tcPr>
            <w:tcW w:w="1216" w:type="dxa"/>
            <w:vMerge w:val="restart"/>
            <w:vAlign w:val="center"/>
          </w:tcPr>
          <w:p w:rsidR="00774A06" w:rsidRDefault="00774A06">
            <w:pPr>
              <w:rPr>
                <w:rFonts w:ascii="仿宋_GB2312" w:eastAsia="仿宋_GB2312"/>
                <w:sz w:val="24"/>
              </w:rPr>
            </w:pPr>
          </w:p>
          <w:p w:rsidR="00774A06" w:rsidRDefault="000B4864">
            <w:pPr>
              <w:rPr>
                <w:rFonts w:ascii="仿宋_GB2312" w:eastAsia="仿宋_GB2312"/>
                <w:sz w:val="24"/>
              </w:rPr>
            </w:pPr>
            <w:r>
              <w:rPr>
                <w:rFonts w:ascii="仿宋_GB2312" w:eastAsia="仿宋_GB2312" w:hint="eastAsia"/>
                <w:sz w:val="24"/>
              </w:rPr>
              <w:t>二、涉密地理信息成果管理情况</w:t>
            </w:r>
          </w:p>
        </w:tc>
        <w:tc>
          <w:tcPr>
            <w:tcW w:w="9228" w:type="dxa"/>
            <w:vAlign w:val="center"/>
          </w:tcPr>
          <w:p w:rsidR="00774A06" w:rsidRDefault="000B4864">
            <w:pPr>
              <w:rPr>
                <w:rFonts w:ascii="仿宋_GB2312" w:eastAsia="仿宋_GB2312"/>
                <w:sz w:val="24"/>
              </w:rPr>
            </w:pPr>
            <w:r>
              <w:rPr>
                <w:rFonts w:ascii="仿宋_GB2312" w:eastAsia="仿宋_GB2312" w:hint="eastAsia"/>
                <w:sz w:val="24"/>
              </w:rPr>
              <w:t>10.存储和处理涉密地理信息成果的计算机应登记备案并定期核查。</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04"/>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11.存储和处理涉密地理信息成果的计算机应当采用地理信息安全防控技术。</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02"/>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rsidP="00571868">
            <w:pPr>
              <w:rPr>
                <w:rFonts w:ascii="仿宋_GB2312" w:eastAsia="仿宋_GB2312"/>
                <w:sz w:val="24"/>
              </w:rPr>
            </w:pPr>
            <w:r>
              <w:rPr>
                <w:rFonts w:ascii="仿宋_GB2312" w:eastAsia="仿宋_GB2312" w:hint="eastAsia"/>
                <w:sz w:val="24"/>
              </w:rPr>
              <w:t>12.存储和处理涉密地理信息成果的网络和计算机必须与</w:t>
            </w:r>
            <w:r w:rsidR="00571868" w:rsidRPr="00571868">
              <w:rPr>
                <w:rFonts w:ascii="仿宋_GB2312" w:eastAsia="仿宋_GB2312" w:hint="eastAsia"/>
                <w:sz w:val="24"/>
              </w:rPr>
              <w:t>互联网及其他公共信息网络物理隔离</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55"/>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13.存储和处理涉密地理信息成果的移动存储介质不得在涉密计算机与连接互联网的计</w:t>
            </w:r>
            <w:r>
              <w:rPr>
                <w:rFonts w:ascii="仿宋_GB2312" w:eastAsia="仿宋_GB2312" w:hint="eastAsia"/>
                <w:sz w:val="24"/>
              </w:rPr>
              <w:lastRenderedPageBreak/>
              <w:t>算机间交叉使用。</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37"/>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14.非涉密计算机或非涉密存储介质不得用于存储或处理涉密地理信息成果。</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37"/>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15.对属于国家秘密的地理信息的获取、持有、提供、利用情况是否进行登记，实行可追溯管理。</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37"/>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16</w:t>
            </w:r>
            <w:r w:rsidR="00571868" w:rsidRPr="00571868">
              <w:rPr>
                <w:rFonts w:ascii="仿宋_GB2312" w:eastAsia="仿宋_GB2312" w:hint="eastAsia"/>
                <w:sz w:val="24"/>
              </w:rPr>
              <w:t>申领的涉密测绘成果在使用目的或项目完成后，应及时销毁，由专人核对、清点、登记、造册、审批、监销，并报审</w:t>
            </w:r>
            <w:proofErr w:type="gramStart"/>
            <w:r w:rsidR="00571868" w:rsidRPr="00571868">
              <w:rPr>
                <w:rFonts w:ascii="仿宋_GB2312" w:eastAsia="仿宋_GB2312" w:hint="eastAsia"/>
                <w:sz w:val="24"/>
              </w:rPr>
              <w:t>批单位</w:t>
            </w:r>
            <w:proofErr w:type="gramEnd"/>
            <w:r w:rsidR="00571868" w:rsidRPr="00571868">
              <w:rPr>
                <w:rFonts w:ascii="仿宋_GB2312" w:eastAsia="仿宋_GB2312" w:hint="eastAsia"/>
                <w:sz w:val="24"/>
              </w:rPr>
              <w:t>备案</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hRule="exact" w:val="717"/>
        </w:trPr>
        <w:tc>
          <w:tcPr>
            <w:tcW w:w="1216" w:type="dxa"/>
            <w:vMerge w:val="restart"/>
            <w:vAlign w:val="center"/>
          </w:tcPr>
          <w:p w:rsidR="00774A06" w:rsidRDefault="000B4864">
            <w:pPr>
              <w:rPr>
                <w:rFonts w:ascii="仿宋_GB2312" w:eastAsia="仿宋_GB2312"/>
                <w:sz w:val="24"/>
              </w:rPr>
            </w:pPr>
            <w:r>
              <w:rPr>
                <w:rFonts w:ascii="仿宋_GB2312" w:eastAsia="仿宋_GB2312" w:hint="eastAsia"/>
                <w:sz w:val="24"/>
              </w:rPr>
              <w:t>三、档案资料管理、项目登记和成果汇交情况</w:t>
            </w:r>
          </w:p>
          <w:p w:rsidR="00774A06" w:rsidRDefault="00774A06">
            <w:pPr>
              <w:rPr>
                <w:rFonts w:ascii="仿宋_GB2312" w:eastAsia="仿宋_GB2312"/>
                <w:sz w:val="24"/>
              </w:rPr>
            </w:pPr>
          </w:p>
        </w:tc>
        <w:tc>
          <w:tcPr>
            <w:tcW w:w="9228" w:type="dxa"/>
          </w:tcPr>
          <w:p w:rsidR="00774A06" w:rsidRDefault="000B4864">
            <w:pPr>
              <w:rPr>
                <w:rFonts w:ascii="仿宋_GB2312" w:eastAsia="仿宋_GB2312"/>
                <w:sz w:val="24"/>
              </w:rPr>
            </w:pPr>
            <w:r>
              <w:rPr>
                <w:rFonts w:ascii="仿宋_GB2312" w:eastAsia="仿宋_GB2312" w:hint="eastAsia"/>
                <w:sz w:val="24"/>
              </w:rPr>
              <w:t>17.设立测绘地理信息成果和资料档案管理机构，明确管理工作的主管领导、工作人员及岗位职责。</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19"/>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18.建立健全测绘地理信息成果和资料档案管理制度，明确成果接收、整理、保管、使用、销毁以及建立台账等要求。</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22"/>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19.建立健全测绘地理信息成果和资料档案信息化管理的安全保护制度。</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22"/>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20.有专门的测绘地理信息成果和资料档案库房，配有专用柜架、专用数据存储设备，具备防盗、防火、防潮、防光、防尘、防磁、防有害生物和污染等安全措施。</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88"/>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2</w:t>
            </w:r>
            <w:r w:rsidR="00571868">
              <w:rPr>
                <w:rFonts w:ascii="仿宋_GB2312" w:eastAsia="仿宋_GB2312" w:hint="eastAsia"/>
                <w:sz w:val="24"/>
              </w:rPr>
              <w:t>1</w:t>
            </w:r>
            <w:r>
              <w:rPr>
                <w:rFonts w:ascii="仿宋_GB2312" w:eastAsia="仿宋_GB2312" w:hint="eastAsia"/>
                <w:sz w:val="24"/>
              </w:rPr>
              <w:t>.年度实施的项目在自然资源主管部门全部进行登记。</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88"/>
        </w:trPr>
        <w:tc>
          <w:tcPr>
            <w:tcW w:w="1216" w:type="dxa"/>
            <w:vMerge/>
            <w:vAlign w:val="center"/>
          </w:tcPr>
          <w:p w:rsidR="00774A06" w:rsidRDefault="00774A06">
            <w:pPr>
              <w:rPr>
                <w:rFonts w:ascii="仿宋_GB2312" w:eastAsia="仿宋_GB2312"/>
                <w:sz w:val="24"/>
              </w:rPr>
            </w:pPr>
          </w:p>
        </w:tc>
        <w:tc>
          <w:tcPr>
            <w:tcW w:w="9228" w:type="dxa"/>
            <w:vAlign w:val="center"/>
          </w:tcPr>
          <w:p w:rsidR="00774A06" w:rsidRDefault="000B4864">
            <w:pPr>
              <w:rPr>
                <w:rFonts w:ascii="仿宋_GB2312" w:eastAsia="仿宋_GB2312"/>
                <w:sz w:val="24"/>
              </w:rPr>
            </w:pPr>
            <w:r>
              <w:rPr>
                <w:rFonts w:ascii="仿宋_GB2312" w:eastAsia="仿宋_GB2312" w:hint="eastAsia"/>
                <w:sz w:val="24"/>
              </w:rPr>
              <w:t>2</w:t>
            </w:r>
            <w:r w:rsidR="00571868">
              <w:rPr>
                <w:rFonts w:ascii="仿宋_GB2312" w:eastAsia="仿宋_GB2312" w:hint="eastAsia"/>
                <w:sz w:val="24"/>
              </w:rPr>
              <w:t>2</w:t>
            </w:r>
            <w:r>
              <w:rPr>
                <w:rFonts w:ascii="仿宋_GB2312" w:eastAsia="仿宋_GB2312" w:hint="eastAsia"/>
                <w:sz w:val="24"/>
              </w:rPr>
              <w:t>.项目成果汇交至自然资源主管部门。</w:t>
            </w:r>
          </w:p>
        </w:tc>
        <w:tc>
          <w:tcPr>
            <w:tcW w:w="894" w:type="dxa"/>
            <w:vAlign w:val="center"/>
          </w:tcPr>
          <w:p w:rsidR="00774A06" w:rsidRDefault="00774A06">
            <w:pPr>
              <w:rPr>
                <w:rFonts w:ascii="仿宋_GB2312" w:eastAsia="仿宋_GB2312"/>
                <w:sz w:val="24"/>
              </w:rPr>
            </w:pPr>
          </w:p>
        </w:tc>
        <w:tc>
          <w:tcPr>
            <w:tcW w:w="894" w:type="dxa"/>
            <w:vAlign w:val="center"/>
          </w:tcPr>
          <w:p w:rsidR="00774A06" w:rsidRDefault="00774A06">
            <w:pPr>
              <w:rPr>
                <w:rFonts w:ascii="仿宋_GB2312" w:eastAsia="仿宋_GB2312"/>
                <w:sz w:val="24"/>
              </w:rPr>
            </w:pPr>
          </w:p>
        </w:tc>
        <w:tc>
          <w:tcPr>
            <w:tcW w:w="1866" w:type="dxa"/>
            <w:vAlign w:val="center"/>
          </w:tcPr>
          <w:p w:rsidR="00774A06" w:rsidRDefault="00774A06">
            <w:pPr>
              <w:rPr>
                <w:rFonts w:ascii="仿宋_GB2312" w:eastAsia="仿宋_GB2312"/>
                <w:sz w:val="24"/>
              </w:rPr>
            </w:pPr>
          </w:p>
        </w:tc>
      </w:tr>
      <w:tr w:rsidR="00774A06">
        <w:trPr>
          <w:trHeight w:val="1975"/>
        </w:trPr>
        <w:tc>
          <w:tcPr>
            <w:tcW w:w="1216" w:type="dxa"/>
            <w:vAlign w:val="center"/>
          </w:tcPr>
          <w:p w:rsidR="00774A06" w:rsidRDefault="000B4864">
            <w:pPr>
              <w:rPr>
                <w:rFonts w:ascii="仿宋_GB2312" w:eastAsia="仿宋_GB2312"/>
                <w:sz w:val="24"/>
              </w:rPr>
            </w:pPr>
            <w:r>
              <w:rPr>
                <w:rFonts w:ascii="仿宋_GB2312" w:eastAsia="仿宋_GB2312" w:hint="eastAsia"/>
                <w:sz w:val="24"/>
              </w:rPr>
              <w:t>四、自查总体情况</w:t>
            </w:r>
          </w:p>
        </w:tc>
        <w:tc>
          <w:tcPr>
            <w:tcW w:w="12882" w:type="dxa"/>
            <w:gridSpan w:val="4"/>
            <w:vAlign w:val="center"/>
          </w:tcPr>
          <w:p w:rsidR="00774A06" w:rsidRDefault="000B4864">
            <w:pPr>
              <w:rPr>
                <w:rFonts w:ascii="仿宋_GB2312" w:eastAsia="仿宋_GB2312"/>
                <w:sz w:val="24"/>
              </w:rPr>
            </w:pPr>
            <w:r>
              <w:rPr>
                <w:rFonts w:ascii="仿宋_GB2312" w:eastAsia="仿宋_GB2312" w:hint="eastAsia"/>
                <w:sz w:val="24"/>
              </w:rPr>
              <w:t xml:space="preserve">单位主要负责人（签字）： </w:t>
            </w:r>
          </w:p>
          <w:p w:rsidR="00774A06" w:rsidRDefault="00774A06">
            <w:pPr>
              <w:pStyle w:val="2"/>
            </w:pPr>
          </w:p>
          <w:p w:rsidR="00774A06" w:rsidRDefault="000B4864">
            <w:pPr>
              <w:rPr>
                <w:rFonts w:ascii="仿宋_GB2312" w:eastAsia="仿宋_GB2312"/>
                <w:sz w:val="24"/>
              </w:rPr>
            </w:pPr>
            <w:r>
              <w:rPr>
                <w:rFonts w:ascii="仿宋_GB2312" w:eastAsia="仿宋_GB2312" w:hint="eastAsia"/>
                <w:sz w:val="24"/>
              </w:rPr>
              <w:t xml:space="preserve">                                                                                   年   月   日</w:t>
            </w:r>
          </w:p>
        </w:tc>
      </w:tr>
    </w:tbl>
    <w:p w:rsidR="00774A06" w:rsidRDefault="000B4864">
      <w:pPr>
        <w:ind w:firstLineChars="100" w:firstLine="240"/>
        <w:rPr>
          <w:rFonts w:ascii="仿宋_GB2312" w:eastAsia="仿宋_GB2312"/>
          <w:sz w:val="24"/>
        </w:rPr>
      </w:pPr>
      <w:r>
        <w:rPr>
          <w:rFonts w:ascii="仿宋_GB2312" w:eastAsia="仿宋_GB2312" w:hint="eastAsia"/>
          <w:sz w:val="24"/>
        </w:rPr>
        <w:t>填表人：                                                            联系方式：</w:t>
      </w:r>
    </w:p>
    <w:p w:rsidR="00774A06" w:rsidRDefault="00774A06">
      <w:pPr>
        <w:rPr>
          <w:rFonts w:ascii="仿宋_GB2312" w:eastAsia="仿宋_GB2312"/>
          <w:sz w:val="24"/>
        </w:rPr>
      </w:pPr>
    </w:p>
    <w:p w:rsidR="00774A06" w:rsidRDefault="00774A06">
      <w:pPr>
        <w:rPr>
          <w:rFonts w:ascii="仿宋_GB2312" w:eastAsia="仿宋_GB2312"/>
          <w:sz w:val="24"/>
        </w:rPr>
      </w:pPr>
    </w:p>
    <w:p w:rsidR="00774A06" w:rsidRDefault="00774A06">
      <w:pPr>
        <w:rPr>
          <w:rFonts w:ascii="仿宋_GB2312" w:eastAsia="仿宋_GB2312"/>
          <w:sz w:val="24"/>
        </w:rPr>
      </w:pPr>
    </w:p>
    <w:sectPr w:rsidR="00774A06">
      <w:footerReference w:type="default" r:id="rId8"/>
      <w:pgSz w:w="16838" w:h="11906" w:orient="landscape"/>
      <w:pgMar w:top="1746" w:right="1440" w:bottom="1746"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AC" w:rsidRDefault="00322BAC">
      <w:r>
        <w:separator/>
      </w:r>
    </w:p>
  </w:endnote>
  <w:endnote w:type="continuationSeparator" w:id="0">
    <w:p w:rsidR="00322BAC" w:rsidRDefault="0032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altName w:val="Arial Unicode MS"/>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06" w:rsidRDefault="000B486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4A06" w:rsidRDefault="000B4864">
                          <w:pPr>
                            <w:pStyle w:val="a7"/>
                          </w:pPr>
                          <w:r>
                            <w:t xml:space="preserve">— </w:t>
                          </w:r>
                          <w:r>
                            <w:fldChar w:fldCharType="begin"/>
                          </w:r>
                          <w:r>
                            <w:instrText xml:space="preserve"> PAGE  \* MERGEFORMAT </w:instrText>
                          </w:r>
                          <w:r>
                            <w:fldChar w:fldCharType="separate"/>
                          </w:r>
                          <w:r w:rsidR="006E0FBC">
                            <w:rPr>
                              <w:noProof/>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4A06" w:rsidRDefault="000B4864">
                    <w:pPr>
                      <w:pStyle w:val="a7"/>
                    </w:pPr>
                    <w:r>
                      <w:t xml:space="preserve">— </w:t>
                    </w:r>
                    <w:r>
                      <w:fldChar w:fldCharType="begin"/>
                    </w:r>
                    <w:r>
                      <w:instrText xml:space="preserve"> PAGE  \* MERGEFORMAT </w:instrText>
                    </w:r>
                    <w:r>
                      <w:fldChar w:fldCharType="separate"/>
                    </w:r>
                    <w:r w:rsidR="006E0FBC">
                      <w:rPr>
                        <w:noProof/>
                      </w:rPr>
                      <w:t>2</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AC" w:rsidRDefault="00322BAC">
      <w:r>
        <w:separator/>
      </w:r>
    </w:p>
  </w:footnote>
  <w:footnote w:type="continuationSeparator" w:id="0">
    <w:p w:rsidR="00322BAC" w:rsidRDefault="00322B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470F0"/>
    <w:multiLevelType w:val="singleLevel"/>
    <w:tmpl w:val="562470F0"/>
    <w:lvl w:ilvl="0">
      <w:start w:val="3"/>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78"/>
    <w:rsid w:val="000B4864"/>
    <w:rsid w:val="001100FF"/>
    <w:rsid w:val="001C3357"/>
    <w:rsid w:val="001E3E78"/>
    <w:rsid w:val="001F092A"/>
    <w:rsid w:val="00322BAC"/>
    <w:rsid w:val="00504E9A"/>
    <w:rsid w:val="00571868"/>
    <w:rsid w:val="005F0D18"/>
    <w:rsid w:val="006E0FBC"/>
    <w:rsid w:val="00774A06"/>
    <w:rsid w:val="00796C5A"/>
    <w:rsid w:val="009353CE"/>
    <w:rsid w:val="0096446E"/>
    <w:rsid w:val="00966AC8"/>
    <w:rsid w:val="00995418"/>
    <w:rsid w:val="009A5827"/>
    <w:rsid w:val="00A55E8D"/>
    <w:rsid w:val="00D85D78"/>
    <w:rsid w:val="00E43593"/>
    <w:rsid w:val="00ED3128"/>
    <w:rsid w:val="00FF460C"/>
    <w:rsid w:val="013C14FD"/>
    <w:rsid w:val="01756240"/>
    <w:rsid w:val="032A7E43"/>
    <w:rsid w:val="03321D76"/>
    <w:rsid w:val="04D13630"/>
    <w:rsid w:val="050F6813"/>
    <w:rsid w:val="05BF6486"/>
    <w:rsid w:val="06BB5184"/>
    <w:rsid w:val="06CB2001"/>
    <w:rsid w:val="06CC6978"/>
    <w:rsid w:val="073F1BC4"/>
    <w:rsid w:val="07A32E85"/>
    <w:rsid w:val="07F93119"/>
    <w:rsid w:val="092571F8"/>
    <w:rsid w:val="09660A9C"/>
    <w:rsid w:val="0DD73C46"/>
    <w:rsid w:val="0E3351EB"/>
    <w:rsid w:val="0EC035FA"/>
    <w:rsid w:val="10284BEC"/>
    <w:rsid w:val="116E2B13"/>
    <w:rsid w:val="11D475DE"/>
    <w:rsid w:val="12296A3A"/>
    <w:rsid w:val="13275C59"/>
    <w:rsid w:val="13490CA9"/>
    <w:rsid w:val="15AE5D33"/>
    <w:rsid w:val="17534ACA"/>
    <w:rsid w:val="187C5B16"/>
    <w:rsid w:val="1A7319C6"/>
    <w:rsid w:val="1AD11A1D"/>
    <w:rsid w:val="1B6D1D1B"/>
    <w:rsid w:val="1BB61C04"/>
    <w:rsid w:val="1BDE1648"/>
    <w:rsid w:val="1C534DE0"/>
    <w:rsid w:val="1C905F39"/>
    <w:rsid w:val="1D5172D3"/>
    <w:rsid w:val="1D857C7C"/>
    <w:rsid w:val="1E2527AC"/>
    <w:rsid w:val="1F38650F"/>
    <w:rsid w:val="20B56C6E"/>
    <w:rsid w:val="22C763F5"/>
    <w:rsid w:val="240510B5"/>
    <w:rsid w:val="25786DEB"/>
    <w:rsid w:val="272D3A15"/>
    <w:rsid w:val="281B377D"/>
    <w:rsid w:val="2B333206"/>
    <w:rsid w:val="2CD84677"/>
    <w:rsid w:val="2CF75855"/>
    <w:rsid w:val="2FA91582"/>
    <w:rsid w:val="30134B5A"/>
    <w:rsid w:val="310A5B05"/>
    <w:rsid w:val="314F6296"/>
    <w:rsid w:val="322249B9"/>
    <w:rsid w:val="32365DA8"/>
    <w:rsid w:val="32964AEB"/>
    <w:rsid w:val="32ED17CB"/>
    <w:rsid w:val="35EF03E4"/>
    <w:rsid w:val="35F06A97"/>
    <w:rsid w:val="3793032E"/>
    <w:rsid w:val="386332A2"/>
    <w:rsid w:val="39872D9D"/>
    <w:rsid w:val="3B8732EB"/>
    <w:rsid w:val="3BB01D1D"/>
    <w:rsid w:val="3BBB6693"/>
    <w:rsid w:val="3C410B1E"/>
    <w:rsid w:val="3E62051C"/>
    <w:rsid w:val="3E866A42"/>
    <w:rsid w:val="3F412449"/>
    <w:rsid w:val="3FDA3389"/>
    <w:rsid w:val="400A531F"/>
    <w:rsid w:val="42832E2D"/>
    <w:rsid w:val="42862F6A"/>
    <w:rsid w:val="436835CE"/>
    <w:rsid w:val="43AA78B4"/>
    <w:rsid w:val="44F3127A"/>
    <w:rsid w:val="46605AE0"/>
    <w:rsid w:val="467A2C4D"/>
    <w:rsid w:val="47BC742D"/>
    <w:rsid w:val="47C31F83"/>
    <w:rsid w:val="47C85F8C"/>
    <w:rsid w:val="49D46CB0"/>
    <w:rsid w:val="4A431740"/>
    <w:rsid w:val="4D550108"/>
    <w:rsid w:val="4F7710EF"/>
    <w:rsid w:val="4FDD6193"/>
    <w:rsid w:val="513454AF"/>
    <w:rsid w:val="52E94C6E"/>
    <w:rsid w:val="53743BED"/>
    <w:rsid w:val="550B14F7"/>
    <w:rsid w:val="5534729D"/>
    <w:rsid w:val="55562C95"/>
    <w:rsid w:val="567278F7"/>
    <w:rsid w:val="56EE43C9"/>
    <w:rsid w:val="59874999"/>
    <w:rsid w:val="5B743E4F"/>
    <w:rsid w:val="5B8E618B"/>
    <w:rsid w:val="5CA0423F"/>
    <w:rsid w:val="5CD10E2D"/>
    <w:rsid w:val="5D3C6BEF"/>
    <w:rsid w:val="5D4324C0"/>
    <w:rsid w:val="5F794798"/>
    <w:rsid w:val="60A61275"/>
    <w:rsid w:val="614C6A40"/>
    <w:rsid w:val="64F903F0"/>
    <w:rsid w:val="66494B26"/>
    <w:rsid w:val="6692162D"/>
    <w:rsid w:val="67690F20"/>
    <w:rsid w:val="67C16D7C"/>
    <w:rsid w:val="68FE7ECE"/>
    <w:rsid w:val="6B896411"/>
    <w:rsid w:val="6DBA68A2"/>
    <w:rsid w:val="6DE36AAA"/>
    <w:rsid w:val="6E753D60"/>
    <w:rsid w:val="6F0410E7"/>
    <w:rsid w:val="71515B9C"/>
    <w:rsid w:val="72670308"/>
    <w:rsid w:val="739861CD"/>
    <w:rsid w:val="73B05C3B"/>
    <w:rsid w:val="7406766E"/>
    <w:rsid w:val="74447389"/>
    <w:rsid w:val="761C39B7"/>
    <w:rsid w:val="7635256A"/>
    <w:rsid w:val="76F012FB"/>
    <w:rsid w:val="770B4BAE"/>
    <w:rsid w:val="78BA5AB1"/>
    <w:rsid w:val="78DB6E64"/>
    <w:rsid w:val="797E1174"/>
    <w:rsid w:val="7C2C7778"/>
    <w:rsid w:val="7C973209"/>
    <w:rsid w:val="7D7D0676"/>
    <w:rsid w:val="7F74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3A30F"/>
  <w15:docId w15:val="{21594D1E-8122-43C7-A3AC-66BCCE49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after="120" w:line="480" w:lineRule="auto"/>
      <w:ind w:leftChars="200" w:left="420"/>
    </w:pPr>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character" w:styleId="ab">
    <w:name w:val="Emphasis"/>
    <w:basedOn w:val="a0"/>
    <w:qFormat/>
    <w:rPr>
      <w:i/>
    </w:rPr>
  </w:style>
  <w:style w:type="character" w:styleId="ac">
    <w:name w:val="annotation reference"/>
    <w:basedOn w:val="a0"/>
    <w:rPr>
      <w:sz w:val="21"/>
      <w:szCs w:val="21"/>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a">
    <w:name w:val="批注主题 字符"/>
    <w:basedOn w:val="a4"/>
    <w:link w:val="a9"/>
    <w:rPr>
      <w:rFonts w:asciiTheme="minorHAnsi" w:eastAsiaTheme="minorEastAsia" w:hAnsiTheme="minorHAnsi" w:cstheme="minorBidi"/>
      <w:b/>
      <w:bCs/>
      <w:kern w:val="2"/>
      <w:sz w:val="21"/>
      <w:szCs w:val="24"/>
    </w:rPr>
  </w:style>
  <w:style w:type="character" w:customStyle="1" w:styleId="a6">
    <w:name w:val="批注框文本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Windows 用户</cp:lastModifiedBy>
  <cp:revision>3</cp:revision>
  <dcterms:created xsi:type="dcterms:W3CDTF">2022-05-07T08:13:00Z</dcterms:created>
  <dcterms:modified xsi:type="dcterms:W3CDTF">2022-05-07T08:14:00Z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419D1CABF8FE4C3886003F4E5563D211</vt:lpwstr>
  </property>
</Properties>
</file>